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26" w:rsidRDefault="00873288">
      <w:r>
        <w:rPr>
          <w:rFonts w:hint="eastAsia"/>
        </w:rPr>
        <w:t>別記様式第２２号（第３条関係）</w:t>
      </w:r>
    </w:p>
    <w:p w:rsidR="00873288" w:rsidRDefault="00873288"/>
    <w:p w:rsidR="00873288" w:rsidRDefault="00873288" w:rsidP="00873288">
      <w:pPr>
        <w:jc w:val="center"/>
      </w:pPr>
      <w:r w:rsidRPr="00873288">
        <w:rPr>
          <w:rFonts w:hint="eastAsia"/>
        </w:rPr>
        <w:t>長門市景観計画区域内における行為の届出チェックシート（</w:t>
      </w:r>
      <w:r w:rsidR="00805A06">
        <w:rPr>
          <w:rFonts w:hint="eastAsia"/>
        </w:rPr>
        <w:t>湯本</w:t>
      </w:r>
      <w:r w:rsidRPr="00873288">
        <w:rPr>
          <w:rFonts w:hint="eastAsia"/>
        </w:rPr>
        <w:t>地区）</w:t>
      </w:r>
    </w:p>
    <w:p w:rsidR="00873288" w:rsidRDefault="00265F67" w:rsidP="00873288">
      <w:pPr>
        <w:jc w:val="center"/>
      </w:pPr>
      <w:r>
        <w:rPr>
          <w:rFonts w:hint="eastAsia"/>
        </w:rPr>
        <w:t>（</w:t>
      </w:r>
      <w:r w:rsidRPr="006D57A2">
        <w:rPr>
          <w:rFonts w:hint="eastAsia"/>
        </w:rPr>
        <w:t>２階建て以下の建物</w:t>
      </w:r>
      <w:r>
        <w:rPr>
          <w:rFonts w:hint="eastAsia"/>
        </w:rPr>
        <w:t>）</w:t>
      </w:r>
    </w:p>
    <w:p w:rsidR="00873288" w:rsidRDefault="00873288" w:rsidP="00873288">
      <w:r>
        <w:rPr>
          <w:rFonts w:hint="eastAsia"/>
        </w:rPr>
        <w:t>（</w:t>
      </w:r>
      <w:r w:rsidR="002A1F5F">
        <w:rPr>
          <w:rFonts w:hint="eastAsia"/>
        </w:rPr>
        <w:t>１）</w:t>
      </w:r>
      <w:r w:rsidR="00805A06">
        <w:rPr>
          <w:rFonts w:hint="eastAsia"/>
        </w:rPr>
        <w:t>共通事項</w:t>
      </w:r>
    </w:p>
    <w:p w:rsidR="00D8580D" w:rsidRDefault="00D71AF2" w:rsidP="00D8580D">
      <w:r>
        <w:rPr>
          <w:rFonts w:hint="eastAsia"/>
        </w:rPr>
        <w:t>①建築物・工作物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09"/>
        <w:gridCol w:w="8080"/>
        <w:gridCol w:w="850"/>
      </w:tblGrid>
      <w:tr w:rsidR="00D8580D" w:rsidTr="006D57A2">
        <w:trPr>
          <w:trHeight w:val="480"/>
        </w:trPr>
        <w:tc>
          <w:tcPr>
            <w:tcW w:w="709" w:type="dxa"/>
            <w:vAlign w:val="center"/>
          </w:tcPr>
          <w:p w:rsidR="00D8580D" w:rsidRPr="00FC1EA4" w:rsidRDefault="00D8580D" w:rsidP="006D57A2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080" w:type="dxa"/>
            <w:vAlign w:val="center"/>
          </w:tcPr>
          <w:p w:rsidR="00D8580D" w:rsidRPr="00FC1EA4" w:rsidRDefault="00D8580D" w:rsidP="006D57A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景観形成基準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1417AE">
              <w:rPr>
                <w:rFonts w:hint="eastAsia"/>
                <w:szCs w:val="21"/>
              </w:rPr>
              <w:t>確認欄</w:t>
            </w:r>
          </w:p>
        </w:tc>
      </w:tr>
      <w:tr w:rsidR="00D8580D" w:rsidTr="00D8580D">
        <w:trPr>
          <w:trHeight w:val="400"/>
        </w:trPr>
        <w:tc>
          <w:tcPr>
            <w:tcW w:w="709" w:type="dxa"/>
            <w:vMerge w:val="restart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</w:t>
            </w: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widowControl/>
              <w:ind w:rightChars="-47" w:right="-99"/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道路や公園など公共用地との境界を考慮し、その位置関係に配慮する。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39"/>
        </w:trPr>
        <w:tc>
          <w:tcPr>
            <w:tcW w:w="709" w:type="dxa"/>
            <w:vMerge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隣接地の状況をふまえ、適切な配置に努める。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26"/>
        </w:trPr>
        <w:tc>
          <w:tcPr>
            <w:tcW w:w="709" w:type="dxa"/>
            <w:vMerge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歴史的な建造物など優れた景観資源の周辺においては、その位置関係に配慮する。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407"/>
        </w:trPr>
        <w:tc>
          <w:tcPr>
            <w:tcW w:w="709" w:type="dxa"/>
            <w:vMerge w:val="restart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tabs>
                <w:tab w:val="left" w:pos="1155"/>
              </w:tabs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既存の良好な眺望を妨げないよう配慮する。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85"/>
        </w:trPr>
        <w:tc>
          <w:tcPr>
            <w:tcW w:w="709" w:type="dxa"/>
            <w:vMerge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山並みの稜線などに配慮した高さとする。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621"/>
        </w:trPr>
        <w:tc>
          <w:tcPr>
            <w:tcW w:w="709" w:type="dxa"/>
          </w:tcPr>
          <w:p w:rsidR="00D8580D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287210">
              <w:rPr>
                <w:rFonts w:hint="eastAsia"/>
                <w:sz w:val="20"/>
                <w:szCs w:val="20"/>
              </w:rPr>
              <w:t>形態</w:t>
            </w:r>
          </w:p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287210">
              <w:rPr>
                <w:rFonts w:hint="eastAsia"/>
                <w:sz w:val="20"/>
                <w:szCs w:val="20"/>
              </w:rPr>
              <w:t>意匠</w:t>
            </w: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周辺の建築物などとの調和に配慮し、圧迫感や威圧感を与えない形態とする。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293"/>
        </w:trPr>
        <w:tc>
          <w:tcPr>
            <w:tcW w:w="709" w:type="dxa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1417AE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tabs>
                <w:tab w:val="left" w:pos="1372"/>
              </w:tabs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周辺の景観と調和する落ち着きのある色彩を基調とし、高明度、高彩度の色は避ける。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509"/>
        </w:trPr>
        <w:tc>
          <w:tcPr>
            <w:tcW w:w="709" w:type="dxa"/>
          </w:tcPr>
          <w:p w:rsidR="00D8580D" w:rsidRDefault="00D8580D" w:rsidP="00D8580D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</w:p>
          <w:p w:rsidR="00D8580D" w:rsidRPr="00FC1EA4" w:rsidRDefault="00D8580D" w:rsidP="00D8580D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8080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8580D">
              <w:rPr>
                <w:rFonts w:hint="eastAsia"/>
                <w:sz w:val="17"/>
                <w:szCs w:val="17"/>
              </w:rPr>
              <w:t>屋上工作物の色彩は、当該建築物および周辺景観との調和を図る。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8E4879" w:rsidRDefault="00D71AF2" w:rsidP="008E4879">
      <w:pPr>
        <w:jc w:val="left"/>
      </w:pPr>
      <w:r>
        <w:rPr>
          <w:rFonts w:hint="eastAsia"/>
        </w:rPr>
        <w:t>②</w:t>
      </w:r>
      <w:r w:rsidRPr="00D71AF2">
        <w:rPr>
          <w:rFonts w:hint="eastAsia"/>
        </w:rPr>
        <w:t>開発行為、土地の開墾、土石の採取その他土地の形質の変更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89"/>
        <w:gridCol w:w="850"/>
      </w:tblGrid>
      <w:tr w:rsidR="00D8580D" w:rsidTr="00D8580D">
        <w:trPr>
          <w:trHeight w:val="437"/>
        </w:trPr>
        <w:tc>
          <w:tcPr>
            <w:tcW w:w="8789" w:type="dxa"/>
            <w:vAlign w:val="center"/>
          </w:tcPr>
          <w:p w:rsidR="00D8580D" w:rsidRPr="00FC1EA4" w:rsidRDefault="00D8580D" w:rsidP="006D57A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景観形成基準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  <w:r w:rsidRPr="00FC1EA4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8580D" w:rsidTr="00D8580D">
        <w:trPr>
          <w:trHeight w:val="400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widowControl/>
              <w:ind w:rightChars="-47" w:right="-99"/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開発後の状態が、周辺の景観と調和するように配慮する。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39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既存の地形を活かし、できるかぎり長大なのり面や高い擁壁が生じないように配慮する。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26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のり面が生じる場合に、圧迫感を与えないよう緩やかな勾配とし、周辺の植生と調和した緑化に配慮する。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407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tabs>
                <w:tab w:val="left" w:pos="1155"/>
              </w:tabs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通りや視点場から目立たないように、位置や規模の工夫に努める。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D8580D" w:rsidRDefault="006D57A2" w:rsidP="00D8580D">
      <w:r>
        <w:rPr>
          <w:rFonts w:hint="eastAsia"/>
        </w:rPr>
        <w:t>③</w:t>
      </w:r>
      <w:r w:rsidR="00D8580D" w:rsidRPr="00D275F7">
        <w:rPr>
          <w:rFonts w:hint="eastAsia"/>
        </w:rPr>
        <w:t>木竹の伐採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89"/>
        <w:gridCol w:w="850"/>
      </w:tblGrid>
      <w:tr w:rsidR="00D8580D" w:rsidTr="00D8580D">
        <w:trPr>
          <w:trHeight w:val="305"/>
        </w:trPr>
        <w:tc>
          <w:tcPr>
            <w:tcW w:w="8789" w:type="dxa"/>
            <w:vAlign w:val="center"/>
          </w:tcPr>
          <w:p w:rsidR="00D8580D" w:rsidRPr="00FC1EA4" w:rsidRDefault="00D8580D" w:rsidP="006D57A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景観形成基準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  <w:r w:rsidRPr="00FC1EA4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8580D" w:rsidTr="00D8580D">
        <w:trPr>
          <w:trHeight w:val="400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widowControl/>
              <w:ind w:rightChars="-47" w:right="-99"/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地域のシンボルとなっている樹木の保全と活用に努める。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39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できるかぎり伐採の面積は最小限とし、行為後には地域に生育する樹木の植栽など景観の復元に努める。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26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通りや視点場から目立たないように、位置や規模の工夫に努める。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widowControl/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D8580D" w:rsidRDefault="006D57A2" w:rsidP="00D8580D">
      <w:r>
        <w:rPr>
          <w:rFonts w:hint="eastAsia"/>
        </w:rPr>
        <w:t>④</w:t>
      </w:r>
      <w:r w:rsidR="00D8580D" w:rsidRPr="00D275F7">
        <w:rPr>
          <w:rFonts w:hint="eastAsia"/>
        </w:rPr>
        <w:t>屋外における土石、廃棄物、再生資源その他物件の堆積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89"/>
        <w:gridCol w:w="850"/>
      </w:tblGrid>
      <w:tr w:rsidR="00D8580D" w:rsidTr="00D8580D">
        <w:trPr>
          <w:trHeight w:val="479"/>
        </w:trPr>
        <w:tc>
          <w:tcPr>
            <w:tcW w:w="8789" w:type="dxa"/>
            <w:vAlign w:val="center"/>
          </w:tcPr>
          <w:p w:rsidR="00D8580D" w:rsidRPr="00FC1EA4" w:rsidRDefault="00D8580D" w:rsidP="006D57A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景観形成基準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  <w:r w:rsidRPr="00FC1EA4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8580D" w:rsidTr="00D8580D">
        <w:trPr>
          <w:trHeight w:val="400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widowControl/>
              <w:ind w:rightChars="-47" w:right="-99"/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通りや視点場から目立たないように、位置や規模の工夫に努める。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8580D" w:rsidTr="00D8580D">
        <w:trPr>
          <w:trHeight w:val="339"/>
        </w:trPr>
        <w:tc>
          <w:tcPr>
            <w:tcW w:w="8789" w:type="dxa"/>
            <w:vAlign w:val="center"/>
          </w:tcPr>
          <w:p w:rsidR="00D8580D" w:rsidRPr="001417AE" w:rsidRDefault="00D8580D" w:rsidP="00D8580D">
            <w:pPr>
              <w:rPr>
                <w:sz w:val="17"/>
                <w:szCs w:val="17"/>
              </w:rPr>
            </w:pPr>
            <w:r w:rsidRPr="00D275F7">
              <w:rPr>
                <w:rFonts w:hint="eastAsia"/>
                <w:sz w:val="17"/>
                <w:szCs w:val="17"/>
              </w:rPr>
              <w:t>堆積等の面積は最小限に留め、できるかぎり高さを抑える。</w:t>
            </w:r>
          </w:p>
        </w:tc>
        <w:tc>
          <w:tcPr>
            <w:tcW w:w="850" w:type="dxa"/>
            <w:vAlign w:val="center"/>
          </w:tcPr>
          <w:p w:rsidR="00D8580D" w:rsidRPr="00FC1EA4" w:rsidRDefault="00D8580D" w:rsidP="00D8580D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6D57A2" w:rsidRDefault="002A541B" w:rsidP="008E4879">
      <w:pPr>
        <w:jc w:val="left"/>
      </w:pPr>
      <w:r>
        <w:rPr>
          <w:rFonts w:hint="eastAsia"/>
        </w:rPr>
        <w:t>⑤その他景観に配慮した事項</w:t>
      </w:r>
    </w:p>
    <w:tbl>
      <w:tblPr>
        <w:tblW w:w="0" w:type="auto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32"/>
      </w:tblGrid>
      <w:tr w:rsidR="002A541B" w:rsidTr="002A541B">
        <w:trPr>
          <w:trHeight w:val="802"/>
          <w:jc w:val="center"/>
        </w:trPr>
        <w:tc>
          <w:tcPr>
            <w:tcW w:w="9632" w:type="dxa"/>
          </w:tcPr>
          <w:p w:rsidR="002A541B" w:rsidRDefault="002A541B" w:rsidP="002A541B">
            <w:pPr>
              <w:ind w:left="-34"/>
              <w:jc w:val="left"/>
            </w:pPr>
          </w:p>
          <w:p w:rsidR="002A541B" w:rsidRDefault="002A541B" w:rsidP="002A541B">
            <w:pPr>
              <w:ind w:left="-34"/>
              <w:jc w:val="left"/>
            </w:pPr>
          </w:p>
          <w:p w:rsidR="002A541B" w:rsidRDefault="002A541B" w:rsidP="002A541B">
            <w:pPr>
              <w:ind w:left="-34"/>
              <w:jc w:val="left"/>
            </w:pPr>
          </w:p>
        </w:tc>
      </w:tr>
    </w:tbl>
    <w:p w:rsidR="00D71AF2" w:rsidRDefault="006D57A2" w:rsidP="008E4879">
      <w:pPr>
        <w:jc w:val="left"/>
      </w:pPr>
      <w:r>
        <w:rPr>
          <w:rFonts w:hint="eastAsia"/>
        </w:rPr>
        <w:t>（注）</w:t>
      </w:r>
      <w:r w:rsidRPr="006D57A2">
        <w:rPr>
          <w:rFonts w:hint="eastAsia"/>
        </w:rPr>
        <w:t>建築物、工作物に係る届出の場合は、裏面の個別事項を記入してください。</w:t>
      </w:r>
    </w:p>
    <w:p w:rsidR="006810BC" w:rsidRDefault="006810BC" w:rsidP="006810BC"/>
    <w:p w:rsidR="006810BC" w:rsidRDefault="006810BC" w:rsidP="006810BC">
      <w:r>
        <w:rPr>
          <w:rFonts w:hint="eastAsia"/>
        </w:rPr>
        <w:t>備考</w:t>
      </w:r>
    </w:p>
    <w:p w:rsidR="00265F67" w:rsidRDefault="00265F67" w:rsidP="00265F67">
      <w:r>
        <w:rPr>
          <w:rFonts w:hint="eastAsia"/>
        </w:rPr>
        <w:t>１　確認欄の□にレ印を記入してください。</w:t>
      </w:r>
      <w:r>
        <w:rPr>
          <w:rFonts w:hint="eastAsia"/>
        </w:rPr>
        <w:tab/>
      </w:r>
    </w:p>
    <w:p w:rsidR="00265F67" w:rsidRDefault="00265F67" w:rsidP="00265F67">
      <w:pPr>
        <w:ind w:left="210" w:hangingChars="100" w:hanging="210"/>
      </w:pPr>
      <w:r>
        <w:rPr>
          <w:rFonts w:hint="eastAsia"/>
        </w:rPr>
        <w:t xml:space="preserve">２　</w:t>
      </w:r>
      <w:r w:rsidRPr="00D275F7">
        <w:rPr>
          <w:rFonts w:hint="eastAsia"/>
        </w:rPr>
        <w:t>届出内容と関連しない項目（今回変更しない箇所）は</w:t>
      </w:r>
      <w:r>
        <w:rPr>
          <w:rFonts w:hint="eastAsia"/>
        </w:rPr>
        <w:t>確認</w:t>
      </w:r>
      <w:r w:rsidRPr="00D275F7">
        <w:rPr>
          <w:rFonts w:hint="eastAsia"/>
        </w:rPr>
        <w:t>欄に斜線を入れてください。</w:t>
      </w:r>
    </w:p>
    <w:p w:rsidR="006D57A2" w:rsidRDefault="006D57A2" w:rsidP="006D57A2">
      <w:pPr>
        <w:jc w:val="center"/>
      </w:pPr>
      <w:r>
        <w:rPr>
          <w:rFonts w:hint="eastAsia"/>
        </w:rPr>
        <w:lastRenderedPageBreak/>
        <w:t>（裏面）</w:t>
      </w:r>
    </w:p>
    <w:p w:rsidR="006D57A2" w:rsidRDefault="006D57A2" w:rsidP="00D71AF2">
      <w:r w:rsidRPr="006D57A2">
        <w:rPr>
          <w:rFonts w:hint="eastAsia"/>
        </w:rPr>
        <w:t>（２）個別事項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1"/>
        <w:gridCol w:w="1417"/>
        <w:gridCol w:w="6521"/>
        <w:gridCol w:w="850"/>
      </w:tblGrid>
      <w:tr w:rsidR="006D57A2" w:rsidTr="008538F7">
        <w:trPr>
          <w:trHeight w:val="258"/>
        </w:trPr>
        <w:tc>
          <w:tcPr>
            <w:tcW w:w="851" w:type="dxa"/>
            <w:vAlign w:val="center"/>
          </w:tcPr>
          <w:p w:rsidR="006D57A2" w:rsidRPr="00FC1EA4" w:rsidRDefault="006D57A2" w:rsidP="006D57A2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:rsidR="006D57A2" w:rsidRPr="00FC1EA4" w:rsidRDefault="006D57A2" w:rsidP="006D57A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景観形成基準</w:t>
            </w:r>
          </w:p>
        </w:tc>
        <w:tc>
          <w:tcPr>
            <w:tcW w:w="850" w:type="dxa"/>
            <w:vAlign w:val="center"/>
          </w:tcPr>
          <w:p w:rsidR="006D57A2" w:rsidRPr="00FC1EA4" w:rsidRDefault="006D57A2" w:rsidP="006D57A2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1417AE">
              <w:rPr>
                <w:rFonts w:hint="eastAsia"/>
                <w:szCs w:val="21"/>
              </w:rPr>
              <w:t>確認欄</w:t>
            </w:r>
          </w:p>
        </w:tc>
      </w:tr>
      <w:tr w:rsidR="006810BC" w:rsidTr="002A541B">
        <w:trPr>
          <w:trHeight w:val="269"/>
        </w:trPr>
        <w:tc>
          <w:tcPr>
            <w:tcW w:w="851" w:type="dxa"/>
            <w:vMerge w:val="restart"/>
            <w:vAlign w:val="center"/>
          </w:tcPr>
          <w:p w:rsidR="006810BC" w:rsidRPr="006810BC" w:rsidRDefault="006810BC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810BC">
              <w:rPr>
                <w:rFonts w:hint="eastAsia"/>
                <w:sz w:val="20"/>
                <w:szCs w:val="20"/>
              </w:rPr>
              <w:t>屋根</w:t>
            </w:r>
          </w:p>
          <w:p w:rsidR="006810BC" w:rsidRPr="00C46591" w:rsidRDefault="006810BC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810BC">
              <w:rPr>
                <w:rFonts w:hint="eastAsia"/>
                <w:sz w:val="20"/>
                <w:szCs w:val="20"/>
              </w:rPr>
              <w:t>形状</w:t>
            </w:r>
          </w:p>
        </w:tc>
        <w:tc>
          <w:tcPr>
            <w:tcW w:w="1417" w:type="dxa"/>
            <w:vAlign w:val="center"/>
          </w:tcPr>
          <w:p w:rsidR="006810BC" w:rsidRPr="001417AE" w:rsidRDefault="006810BC" w:rsidP="006810BC">
            <w:pPr>
              <w:widowControl/>
              <w:spacing w:line="0" w:lineRule="atLeast"/>
              <w:ind w:leftChars="-47" w:left="-16" w:rightChars="-47" w:right="-99" w:hangingChars="49" w:hanging="83"/>
              <w:contextualSpacing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推奨／最低限</w:t>
            </w:r>
          </w:p>
        </w:tc>
        <w:tc>
          <w:tcPr>
            <w:tcW w:w="6521" w:type="dxa"/>
            <w:vAlign w:val="center"/>
          </w:tcPr>
          <w:p w:rsidR="006810BC" w:rsidRPr="001417AE" w:rsidRDefault="002A541B" w:rsidP="002A541B">
            <w:pPr>
              <w:widowControl/>
              <w:ind w:left="43" w:rightChars="-47" w:right="-99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２方向以上に勾配のある屋根とし、軒の出を確保する。</w:t>
            </w:r>
          </w:p>
        </w:tc>
        <w:tc>
          <w:tcPr>
            <w:tcW w:w="850" w:type="dxa"/>
            <w:vAlign w:val="center"/>
          </w:tcPr>
          <w:p w:rsidR="006810BC" w:rsidRPr="00FC1EA4" w:rsidRDefault="006810BC" w:rsidP="006D57A2">
            <w:pPr>
              <w:ind w:rightChars="-47" w:right="-99"/>
              <w:jc w:val="center"/>
              <w:rPr>
                <w:sz w:val="20"/>
                <w:szCs w:val="20"/>
              </w:rPr>
            </w:pPr>
            <w:r w:rsidRPr="0011726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189"/>
        </w:trPr>
        <w:tc>
          <w:tcPr>
            <w:tcW w:w="851" w:type="dxa"/>
            <w:vMerge/>
            <w:vAlign w:val="center"/>
          </w:tcPr>
          <w:p w:rsidR="00C46591" w:rsidRPr="006D57A2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spacing w:line="0" w:lineRule="atLeast"/>
              <w:ind w:leftChars="-47" w:left="-16" w:rightChars="-47" w:right="-99" w:hangingChars="49" w:hanging="83"/>
              <w:contextualSpacing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推奨／最低限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rightChars="-47" w:right="-99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屋根勾配は周囲の町並みに調和させる。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39"/>
        </w:trPr>
        <w:tc>
          <w:tcPr>
            <w:tcW w:w="851" w:type="dxa"/>
            <w:vMerge w:val="restart"/>
            <w:vAlign w:val="center"/>
          </w:tcPr>
          <w:p w:rsidR="00C46591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D57A2">
              <w:rPr>
                <w:rFonts w:hint="eastAsia"/>
                <w:sz w:val="20"/>
                <w:szCs w:val="20"/>
              </w:rPr>
              <w:t>屋根</w:t>
            </w:r>
          </w:p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D57A2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赤瓦の瓦屋根を基本とする。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26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D57A2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赤瓦以外を採用する場合は、屋根の色彩は黒又はグレーとする。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8538F7">
        <w:trPr>
          <w:trHeight w:val="355"/>
        </w:trPr>
        <w:tc>
          <w:tcPr>
            <w:tcW w:w="851" w:type="dxa"/>
            <w:vMerge w:val="restart"/>
          </w:tcPr>
          <w:p w:rsidR="00C46591" w:rsidRPr="00FC1EA4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開口部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D57A2">
            <w:pPr>
              <w:tabs>
                <w:tab w:val="left" w:pos="1155"/>
              </w:tabs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tabs>
                <w:tab w:val="left" w:pos="1155"/>
              </w:tabs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川に対して開放的な設えとする。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38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D57A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木製建具、戸袋、窓枠、手摺、高欄、霧除け庇など積極的に木質化を図る。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74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Default="00C46591" w:rsidP="006D57A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tabs>
                <w:tab w:val="left" w:pos="1141"/>
              </w:tabs>
              <w:spacing w:line="0" w:lineRule="atLeast"/>
              <w:ind w:left="43" w:firstLineChars="21" w:firstLine="36"/>
              <w:contextualSpacing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アルミサッシュなどを採用する場合は、建具の色彩は外壁などと調和するグレーや濃茶等とする。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98"/>
        </w:trPr>
        <w:tc>
          <w:tcPr>
            <w:tcW w:w="851" w:type="dxa"/>
            <w:vMerge w:val="restart"/>
          </w:tcPr>
          <w:p w:rsidR="00C46591" w:rsidRPr="00FC1EA4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板張、塗壁など自然素材を積極的に活用する。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09"/>
        </w:trPr>
        <w:tc>
          <w:tcPr>
            <w:tcW w:w="851" w:type="dxa"/>
            <w:vMerge/>
          </w:tcPr>
          <w:p w:rsidR="00C46591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tabs>
                <w:tab w:val="left" w:pos="1141"/>
              </w:tabs>
              <w:spacing w:line="0" w:lineRule="atLeast"/>
              <w:ind w:left="43" w:firstLineChars="21" w:firstLine="36"/>
              <w:contextualSpacing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その他の素材を用いる場合、色彩は自然素材が経年美化した色調である、白、ベージュ</w:t>
            </w:r>
            <w:r w:rsidRPr="002A541B">
              <w:rPr>
                <w:rFonts w:hint="eastAsia"/>
                <w:sz w:val="17"/>
                <w:szCs w:val="17"/>
              </w:rPr>
              <w:t>(</w:t>
            </w:r>
            <w:r w:rsidRPr="002A541B">
              <w:rPr>
                <w:rFonts w:hint="eastAsia"/>
                <w:sz w:val="17"/>
                <w:szCs w:val="17"/>
              </w:rPr>
              <w:t>聚楽系</w:t>
            </w:r>
            <w:r w:rsidRPr="002A541B">
              <w:rPr>
                <w:rFonts w:hint="eastAsia"/>
                <w:sz w:val="17"/>
                <w:szCs w:val="17"/>
              </w:rPr>
              <w:t>)</w:t>
            </w:r>
            <w:r w:rsidRPr="002A541B">
              <w:rPr>
                <w:rFonts w:hint="eastAsia"/>
                <w:sz w:val="17"/>
                <w:szCs w:val="17"/>
              </w:rPr>
              <w:t>、グレー、濃茶等のアースカラーとする。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93"/>
        </w:trPr>
        <w:tc>
          <w:tcPr>
            <w:tcW w:w="851" w:type="dxa"/>
            <w:vMerge w:val="restart"/>
          </w:tcPr>
          <w:p w:rsidR="00C46591" w:rsidRPr="00FC1EA4" w:rsidRDefault="00C46591" w:rsidP="006810BC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シャッター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tabs>
                <w:tab w:val="left" w:pos="1141"/>
              </w:tabs>
              <w:spacing w:line="0" w:lineRule="atLeast"/>
              <w:ind w:left="43" w:firstLineChars="21" w:firstLine="36"/>
              <w:contextualSpacing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夜間や休日の店舗等を閉鎖的に見せないため、建具、ショーウィンドウ、透過可能なシャッター等を使用する。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29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鎧戸シャッターの新規設置は避ける。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66"/>
        </w:trPr>
        <w:tc>
          <w:tcPr>
            <w:tcW w:w="851" w:type="dxa"/>
            <w:vMerge w:val="restart"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店構え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tabs>
                <w:tab w:val="left" w:pos="1141"/>
              </w:tabs>
              <w:spacing w:line="0" w:lineRule="atLeast"/>
              <w:ind w:left="43" w:firstLineChars="21" w:firstLine="36"/>
              <w:contextualSpacing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下屋庇やオーニングの設置、デッキテラスの設置、おもてなし表現などにより人を迎える構えとする。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12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正面を覆う看板建築は避ける。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53"/>
        </w:trPr>
        <w:tc>
          <w:tcPr>
            <w:tcW w:w="851" w:type="dxa"/>
            <w:vMerge w:val="restart"/>
            <w:vAlign w:val="center"/>
          </w:tcPr>
          <w:p w:rsidR="00C46591" w:rsidRDefault="00C46591" w:rsidP="00BE4AB6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810BC">
              <w:rPr>
                <w:rFonts w:hint="eastAsia"/>
                <w:sz w:val="20"/>
                <w:szCs w:val="20"/>
              </w:rPr>
              <w:t>設備</w:t>
            </w:r>
          </w:p>
          <w:p w:rsidR="00C46591" w:rsidRPr="00FC1EA4" w:rsidRDefault="00C46591" w:rsidP="00BE4AB6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810BC">
              <w:rPr>
                <w:rFonts w:hint="eastAsia"/>
                <w:sz w:val="20"/>
                <w:szCs w:val="20"/>
              </w:rPr>
              <w:t>機器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設備機器を通りに露出させない。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17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通りに露出する場合は、木製の柵などで隠すか色彩を濃茶とする。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31"/>
        </w:trPr>
        <w:tc>
          <w:tcPr>
            <w:tcW w:w="851" w:type="dxa"/>
            <w:vMerge w:val="restart"/>
          </w:tcPr>
          <w:p w:rsidR="00C46591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サイン</w:t>
            </w:r>
          </w:p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看板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サイン・看板は、過度な大きさ・掲出数を避ける。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39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サイン・看板は自然素材（木板・陶板・鉄板等）を積極的に活用する。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71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のれんやのぼりの意匠も配慮する。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12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事業所の誘導看板の設置は避ける。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71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内照式看板の設置は避ける。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58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色彩は原色や高彩度色は避ける。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58"/>
        </w:trPr>
        <w:tc>
          <w:tcPr>
            <w:tcW w:w="851" w:type="dxa"/>
            <w:vMerge w:val="restart"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車庫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納屋と一体となった車庫を継承する。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85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車庫の外壁は板張りを基本とする。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85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開口部には木製扉を設置する。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73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Pr="001417AE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車庫にシャッターを用いる場合は濃茶などの色彩とする。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407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屋根の色彩は黒又はグレーとする。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71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カーポートを設置する場合は通りに露出させない。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149"/>
        </w:trPr>
        <w:tc>
          <w:tcPr>
            <w:tcW w:w="851" w:type="dxa"/>
            <w:vMerge w:val="restart"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付属屋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地区の特性に合った付属屋の設えを継承する。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04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外壁は板張を基本とする。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44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屋根の色彩は黒又はグレーとする。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17"/>
        </w:trPr>
        <w:tc>
          <w:tcPr>
            <w:tcW w:w="851" w:type="dxa"/>
            <w:vMerge/>
          </w:tcPr>
          <w:p w:rsidR="00C46591" w:rsidRPr="00FC1EA4" w:rsidRDefault="00C46591" w:rsidP="006810BC">
            <w:pPr>
              <w:spacing w:line="0" w:lineRule="atLeast"/>
              <w:ind w:left="-62" w:rightChars="-47" w:right="-9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既製品の物置等は通りに露出させない。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71"/>
        </w:trPr>
        <w:tc>
          <w:tcPr>
            <w:tcW w:w="851" w:type="dxa"/>
            <w:vMerge w:val="restart"/>
          </w:tcPr>
          <w:p w:rsidR="00C46591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夜間</w:t>
            </w:r>
          </w:p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外観について行う照明は電球色を基本とする。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353"/>
        </w:trPr>
        <w:tc>
          <w:tcPr>
            <w:tcW w:w="851" w:type="dxa"/>
            <w:vMerge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道や広場に面した樹木、まちのシンボルは、できるだけライトアップに努める。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78"/>
        </w:trPr>
        <w:tc>
          <w:tcPr>
            <w:tcW w:w="851" w:type="dxa"/>
            <w:vMerge w:val="restart"/>
          </w:tcPr>
          <w:p w:rsidR="00C46591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810BC">
              <w:rPr>
                <w:rFonts w:hint="eastAsia"/>
                <w:sz w:val="20"/>
                <w:szCs w:val="20"/>
              </w:rPr>
              <w:t>敷地</w:t>
            </w:r>
          </w:p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 w:rsidRPr="006810BC">
              <w:rPr>
                <w:rFonts w:hint="eastAsia"/>
                <w:sz w:val="20"/>
                <w:szCs w:val="20"/>
              </w:rPr>
              <w:t>境界</w:t>
            </w: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地区の特性に合った塀垣・門・擁壁・前庭の設えを継承する。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2A541B">
        <w:trPr>
          <w:trHeight w:val="217"/>
        </w:trPr>
        <w:tc>
          <w:tcPr>
            <w:tcW w:w="851" w:type="dxa"/>
            <w:vMerge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　奨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町並みの連続性が途切れている箇所には、積極的に塀・垣を設置する。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8538F7">
        <w:trPr>
          <w:trHeight w:val="72"/>
        </w:trPr>
        <w:tc>
          <w:tcPr>
            <w:tcW w:w="851" w:type="dxa"/>
            <w:vMerge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591" w:rsidRPr="001417AE" w:rsidRDefault="00C46591" w:rsidP="006810BC">
            <w:pPr>
              <w:widowControl/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金網フェンスやブロック塀の新規設置は避ける。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46591" w:rsidTr="008538F7">
        <w:trPr>
          <w:trHeight w:val="175"/>
        </w:trPr>
        <w:tc>
          <w:tcPr>
            <w:tcW w:w="851" w:type="dxa"/>
          </w:tcPr>
          <w:p w:rsidR="00C46591" w:rsidRPr="00FC1EA4" w:rsidRDefault="00C46591" w:rsidP="00C46591">
            <w:pPr>
              <w:ind w:left="-65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1417" w:type="dxa"/>
            <w:vAlign w:val="center"/>
          </w:tcPr>
          <w:p w:rsidR="00C46591" w:rsidRDefault="00C46591" w:rsidP="006810BC">
            <w:pPr>
              <w:ind w:leftChars="-47" w:left="-16" w:rightChars="-47" w:right="-99" w:hangingChars="49" w:hanging="83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推奨／最低限</w:t>
            </w:r>
          </w:p>
        </w:tc>
        <w:tc>
          <w:tcPr>
            <w:tcW w:w="6521" w:type="dxa"/>
            <w:vAlign w:val="center"/>
          </w:tcPr>
          <w:p w:rsidR="00C46591" w:rsidRDefault="002A541B" w:rsidP="002A541B">
            <w:pPr>
              <w:ind w:left="43" w:firstLineChars="21" w:firstLine="36"/>
              <w:rPr>
                <w:sz w:val="17"/>
                <w:szCs w:val="17"/>
              </w:rPr>
            </w:pPr>
            <w:r w:rsidRPr="002A541B">
              <w:rPr>
                <w:rFonts w:hint="eastAsia"/>
                <w:sz w:val="17"/>
                <w:szCs w:val="17"/>
              </w:rPr>
              <w:t>駐車している車を通りに露出させない。</w:t>
            </w:r>
          </w:p>
        </w:tc>
        <w:tc>
          <w:tcPr>
            <w:tcW w:w="850" w:type="dxa"/>
            <w:vAlign w:val="center"/>
          </w:tcPr>
          <w:p w:rsidR="00C46591" w:rsidRDefault="00C46591" w:rsidP="00C46591">
            <w:pPr>
              <w:ind w:rightChars="-47" w:right="-99"/>
              <w:jc w:val="center"/>
            </w:pPr>
            <w:r w:rsidRPr="00A35892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B12777" w:rsidRPr="008E4879" w:rsidRDefault="00B12777" w:rsidP="008538F7"/>
    <w:sectPr w:rsidR="00B12777" w:rsidRPr="008E4879" w:rsidSect="008538F7">
      <w:pgSz w:w="11906" w:h="16838" w:code="9"/>
      <w:pgMar w:top="851" w:right="1134" w:bottom="567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1B" w:rsidRDefault="002A541B" w:rsidP="00873288">
      <w:r>
        <w:separator/>
      </w:r>
    </w:p>
  </w:endnote>
  <w:endnote w:type="continuationSeparator" w:id="0">
    <w:p w:rsidR="002A541B" w:rsidRDefault="002A541B" w:rsidP="0087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1B" w:rsidRDefault="002A541B" w:rsidP="00873288">
      <w:r>
        <w:separator/>
      </w:r>
    </w:p>
  </w:footnote>
  <w:footnote w:type="continuationSeparator" w:id="0">
    <w:p w:rsidR="002A541B" w:rsidRDefault="002A541B" w:rsidP="0087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288"/>
    <w:rsid w:val="00093490"/>
    <w:rsid w:val="000F4394"/>
    <w:rsid w:val="0024591E"/>
    <w:rsid w:val="00265F67"/>
    <w:rsid w:val="00296FAD"/>
    <w:rsid w:val="002A1F5F"/>
    <w:rsid w:val="002A541B"/>
    <w:rsid w:val="00642949"/>
    <w:rsid w:val="00642E38"/>
    <w:rsid w:val="006810BC"/>
    <w:rsid w:val="006D57A2"/>
    <w:rsid w:val="007C36E2"/>
    <w:rsid w:val="00805A06"/>
    <w:rsid w:val="008538F7"/>
    <w:rsid w:val="00856065"/>
    <w:rsid w:val="00873288"/>
    <w:rsid w:val="00891626"/>
    <w:rsid w:val="008E4879"/>
    <w:rsid w:val="009111B7"/>
    <w:rsid w:val="00A459ED"/>
    <w:rsid w:val="00B12777"/>
    <w:rsid w:val="00BD00DA"/>
    <w:rsid w:val="00BE4AB6"/>
    <w:rsid w:val="00C46591"/>
    <w:rsid w:val="00D71AF2"/>
    <w:rsid w:val="00D8580D"/>
    <w:rsid w:val="00DA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3288"/>
  </w:style>
  <w:style w:type="paragraph" w:styleId="a5">
    <w:name w:val="footer"/>
    <w:basedOn w:val="a"/>
    <w:link w:val="a6"/>
    <w:uiPriority w:val="99"/>
    <w:semiHidden/>
    <w:unhideWhenUsed/>
    <w:rsid w:val="00873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3288"/>
  </w:style>
  <w:style w:type="paragraph" w:styleId="a7">
    <w:name w:val="Balloon Text"/>
    <w:basedOn w:val="a"/>
    <w:link w:val="a8"/>
    <w:uiPriority w:val="99"/>
    <w:semiHidden/>
    <w:unhideWhenUsed/>
    <w:rsid w:val="0087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2019-02-28T08:35:00Z</dcterms:created>
  <dcterms:modified xsi:type="dcterms:W3CDTF">2019-03-01T05:58:00Z</dcterms:modified>
</cp:coreProperties>
</file>