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7A" w:rsidRDefault="005F4C7A">
      <w:pPr>
        <w:rPr>
          <w:sz w:val="22"/>
          <w:szCs w:val="22"/>
        </w:rPr>
      </w:pPr>
      <w:r>
        <w:rPr>
          <w:rFonts w:hint="eastAsia"/>
          <w:sz w:val="22"/>
          <w:szCs w:val="22"/>
        </w:rPr>
        <w:t>別記様式第</w:t>
      </w:r>
      <w:r>
        <w:rPr>
          <w:rFonts w:hint="eastAsia"/>
          <w:sz w:val="22"/>
          <w:szCs w:val="22"/>
        </w:rPr>
        <w:t>1</w:t>
      </w:r>
      <w:r w:rsidR="00654016">
        <w:rPr>
          <w:rFonts w:hint="eastAsia"/>
          <w:sz w:val="22"/>
          <w:szCs w:val="22"/>
        </w:rPr>
        <w:t>4</w:t>
      </w:r>
      <w:r>
        <w:rPr>
          <w:rFonts w:hint="eastAsia"/>
          <w:sz w:val="22"/>
          <w:szCs w:val="22"/>
        </w:rPr>
        <w:t>号（第</w:t>
      </w:r>
      <w:r w:rsidR="00292EE2">
        <w:rPr>
          <w:rFonts w:hint="eastAsia"/>
          <w:sz w:val="22"/>
          <w:szCs w:val="22"/>
        </w:rPr>
        <w:t>９</w:t>
      </w:r>
      <w:r>
        <w:rPr>
          <w:rFonts w:hint="eastAsia"/>
          <w:sz w:val="22"/>
          <w:szCs w:val="22"/>
        </w:rPr>
        <w:t>条関係）</w:t>
      </w:r>
    </w:p>
    <w:p w:rsidR="003E7309" w:rsidRDefault="003E7309">
      <w:pPr>
        <w:jc w:val="right"/>
        <w:rPr>
          <w:sz w:val="22"/>
          <w:szCs w:val="22"/>
        </w:rPr>
      </w:pPr>
    </w:p>
    <w:p w:rsidR="005F4C7A" w:rsidRDefault="005F4C7A">
      <w:pPr>
        <w:jc w:val="right"/>
        <w:rPr>
          <w:sz w:val="22"/>
          <w:szCs w:val="22"/>
        </w:rPr>
      </w:pPr>
      <w:r>
        <w:rPr>
          <w:rFonts w:hint="eastAsia"/>
          <w:sz w:val="22"/>
          <w:szCs w:val="22"/>
        </w:rPr>
        <w:t xml:space="preserve">年　　月　　日　</w:t>
      </w:r>
    </w:p>
    <w:p w:rsidR="005F4C7A" w:rsidRDefault="005F4C7A">
      <w:pPr>
        <w:jc w:val="right"/>
        <w:rPr>
          <w:sz w:val="22"/>
          <w:szCs w:val="22"/>
        </w:rPr>
      </w:pPr>
    </w:p>
    <w:p w:rsidR="005F4C7A" w:rsidRPr="001A6EFC" w:rsidRDefault="005F4C7A">
      <w:pPr>
        <w:jc w:val="center"/>
        <w:rPr>
          <w:b/>
          <w:sz w:val="28"/>
          <w:szCs w:val="28"/>
        </w:rPr>
      </w:pPr>
      <w:r w:rsidRPr="001A6EFC">
        <w:rPr>
          <w:rFonts w:hint="eastAsia"/>
          <w:b/>
          <w:sz w:val="28"/>
          <w:szCs w:val="28"/>
        </w:rPr>
        <w:t>過料</w:t>
      </w:r>
      <w:r w:rsidR="00A6639D" w:rsidRPr="001A6EFC">
        <w:rPr>
          <w:rFonts w:hint="eastAsia"/>
          <w:b/>
          <w:sz w:val="28"/>
          <w:szCs w:val="28"/>
        </w:rPr>
        <w:t>処分決定通知書</w:t>
      </w:r>
    </w:p>
    <w:p w:rsidR="005F4C7A" w:rsidRDefault="005F4C7A">
      <w:pPr>
        <w:rPr>
          <w:sz w:val="22"/>
          <w:szCs w:val="22"/>
        </w:rPr>
      </w:pPr>
    </w:p>
    <w:p w:rsidR="005F4C7A" w:rsidRDefault="005F4C7A">
      <w:pPr>
        <w:rPr>
          <w:sz w:val="22"/>
          <w:szCs w:val="22"/>
        </w:rPr>
      </w:pPr>
      <w:r>
        <w:rPr>
          <w:rFonts w:hint="eastAsia"/>
          <w:sz w:val="22"/>
          <w:szCs w:val="22"/>
        </w:rPr>
        <w:t xml:space="preserve">　　　　　　　様</w:t>
      </w:r>
    </w:p>
    <w:p w:rsidR="005F4C7A" w:rsidRDefault="005F4C7A">
      <w:pPr>
        <w:rPr>
          <w:sz w:val="22"/>
          <w:szCs w:val="22"/>
        </w:rPr>
      </w:pPr>
    </w:p>
    <w:p w:rsidR="005F4C7A" w:rsidRDefault="005F4C7A">
      <w:pPr>
        <w:ind w:right="880"/>
        <w:jc w:val="right"/>
        <w:rPr>
          <w:sz w:val="22"/>
          <w:szCs w:val="22"/>
        </w:rPr>
      </w:pPr>
      <w:r>
        <w:rPr>
          <w:rFonts w:hint="eastAsia"/>
          <w:sz w:val="22"/>
          <w:szCs w:val="22"/>
        </w:rPr>
        <w:t xml:space="preserve">長門市長　　</w:t>
      </w:r>
      <w:r w:rsidR="008870FF">
        <w:rPr>
          <w:rFonts w:hint="eastAsia"/>
          <w:sz w:val="22"/>
          <w:szCs w:val="22"/>
        </w:rPr>
        <w:t xml:space="preserve">　　　</w:t>
      </w:r>
      <w:r>
        <w:rPr>
          <w:rFonts w:hint="eastAsia"/>
          <w:sz w:val="22"/>
          <w:szCs w:val="22"/>
        </w:rPr>
        <w:t xml:space="preserve">　　　</w:t>
      </w:r>
      <w:r w:rsidR="008870FF" w:rsidRPr="008870FF">
        <w:rPr>
          <w:rFonts w:hint="eastAsia"/>
          <w:sz w:val="22"/>
          <w:szCs w:val="22"/>
          <w:bdr w:val="single" w:sz="4" w:space="0" w:color="auto"/>
        </w:rPr>
        <w:t>印</w:t>
      </w:r>
      <w:r>
        <w:rPr>
          <w:rFonts w:hint="eastAsia"/>
          <w:sz w:val="22"/>
          <w:szCs w:val="22"/>
        </w:rPr>
        <w:t xml:space="preserve">　</w:t>
      </w:r>
    </w:p>
    <w:p w:rsidR="005F4C7A" w:rsidRDefault="005F4C7A">
      <w:pPr>
        <w:rPr>
          <w:sz w:val="22"/>
          <w:szCs w:val="22"/>
        </w:rPr>
      </w:pPr>
    </w:p>
    <w:p w:rsidR="005F4C7A" w:rsidRDefault="005F4C7A">
      <w:pPr>
        <w:rPr>
          <w:sz w:val="22"/>
          <w:szCs w:val="22"/>
        </w:rPr>
      </w:pPr>
      <w:r>
        <w:rPr>
          <w:rFonts w:hint="eastAsia"/>
          <w:sz w:val="22"/>
          <w:szCs w:val="22"/>
        </w:rPr>
        <w:t xml:space="preserve">　以下のとおり、過料の処分を決定したので通知します。</w:t>
      </w:r>
    </w:p>
    <w:p w:rsidR="005F4C7A" w:rsidRDefault="005F4C7A">
      <w:pPr>
        <w:ind w:firstLineChars="100" w:firstLine="220"/>
        <w:rPr>
          <w:sz w:val="22"/>
          <w:szCs w:val="22"/>
        </w:rPr>
      </w:pPr>
      <w:r>
        <w:rPr>
          <w:rFonts w:hint="eastAsia"/>
          <w:sz w:val="22"/>
          <w:szCs w:val="22"/>
        </w:rPr>
        <w:t>ついては、別に交付する納入通知書</w:t>
      </w:r>
      <w:r w:rsidR="00A6639D">
        <w:rPr>
          <w:rFonts w:hint="eastAsia"/>
          <w:sz w:val="22"/>
          <w:szCs w:val="22"/>
        </w:rPr>
        <w:t>に</w:t>
      </w:r>
      <w:r>
        <w:rPr>
          <w:rFonts w:hint="eastAsia"/>
          <w:sz w:val="22"/>
          <w:szCs w:val="22"/>
        </w:rPr>
        <w:t>よりこれを納付してください。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074"/>
      </w:tblGrid>
      <w:tr w:rsidR="005F4C7A" w:rsidTr="003E7309">
        <w:trPr>
          <w:trHeight w:val="738"/>
        </w:trPr>
        <w:tc>
          <w:tcPr>
            <w:tcW w:w="2628" w:type="dxa"/>
            <w:vAlign w:val="center"/>
          </w:tcPr>
          <w:p w:rsidR="005F4C7A" w:rsidRDefault="005F4C7A">
            <w:pPr>
              <w:rPr>
                <w:sz w:val="22"/>
                <w:szCs w:val="22"/>
              </w:rPr>
            </w:pPr>
            <w:r>
              <w:rPr>
                <w:rFonts w:hint="eastAsia"/>
                <w:sz w:val="22"/>
                <w:szCs w:val="22"/>
              </w:rPr>
              <w:t>過料決定額</w:t>
            </w:r>
          </w:p>
        </w:tc>
        <w:tc>
          <w:tcPr>
            <w:tcW w:w="6074" w:type="dxa"/>
            <w:vAlign w:val="bottom"/>
          </w:tcPr>
          <w:p w:rsidR="005F4C7A" w:rsidRDefault="005F4C7A">
            <w:pPr>
              <w:wordWrap w:val="0"/>
              <w:jc w:val="right"/>
              <w:rPr>
                <w:sz w:val="22"/>
                <w:szCs w:val="22"/>
              </w:rPr>
            </w:pPr>
            <w:r>
              <w:rPr>
                <w:rFonts w:hint="eastAsia"/>
                <w:sz w:val="22"/>
                <w:szCs w:val="22"/>
              </w:rPr>
              <w:t xml:space="preserve">円　</w:t>
            </w:r>
          </w:p>
        </w:tc>
      </w:tr>
      <w:tr w:rsidR="005F4C7A">
        <w:trPr>
          <w:trHeight w:val="1110"/>
        </w:trPr>
        <w:tc>
          <w:tcPr>
            <w:tcW w:w="2628" w:type="dxa"/>
            <w:vAlign w:val="center"/>
          </w:tcPr>
          <w:p w:rsidR="005F4C7A" w:rsidRDefault="005F4C7A">
            <w:pPr>
              <w:rPr>
                <w:sz w:val="22"/>
                <w:szCs w:val="22"/>
              </w:rPr>
            </w:pPr>
            <w:r>
              <w:rPr>
                <w:rFonts w:hint="eastAsia"/>
                <w:sz w:val="22"/>
                <w:szCs w:val="22"/>
              </w:rPr>
              <w:t>過料の根拠規定</w:t>
            </w:r>
          </w:p>
        </w:tc>
        <w:tc>
          <w:tcPr>
            <w:tcW w:w="6074" w:type="dxa"/>
            <w:vAlign w:val="center"/>
          </w:tcPr>
          <w:p w:rsidR="005F4C7A" w:rsidRDefault="005F4C7A">
            <w:pPr>
              <w:rPr>
                <w:sz w:val="22"/>
                <w:szCs w:val="22"/>
              </w:rPr>
            </w:pPr>
            <w:r>
              <w:rPr>
                <w:rFonts w:hint="eastAsia"/>
                <w:sz w:val="22"/>
                <w:szCs w:val="22"/>
              </w:rPr>
              <w:t>高齢者の医療の確保に関する法律第</w:t>
            </w:r>
            <w:r>
              <w:rPr>
                <w:rFonts w:hint="eastAsia"/>
                <w:sz w:val="22"/>
                <w:szCs w:val="22"/>
              </w:rPr>
              <w:t>171</w:t>
            </w:r>
            <w:r>
              <w:rPr>
                <w:rFonts w:hint="eastAsia"/>
                <w:sz w:val="22"/>
                <w:szCs w:val="22"/>
              </w:rPr>
              <w:t>条</w:t>
            </w:r>
          </w:p>
          <w:p w:rsidR="005F4C7A" w:rsidRDefault="005F4C7A">
            <w:pPr>
              <w:rPr>
                <w:sz w:val="22"/>
                <w:szCs w:val="22"/>
              </w:rPr>
            </w:pPr>
            <w:r>
              <w:rPr>
                <w:rFonts w:hint="eastAsia"/>
                <w:sz w:val="22"/>
                <w:szCs w:val="22"/>
              </w:rPr>
              <w:t>長門市後期高齢者医療に関する条例第</w:t>
            </w:r>
            <w:r>
              <w:rPr>
                <w:rFonts w:hint="eastAsia"/>
                <w:sz w:val="22"/>
                <w:szCs w:val="22"/>
              </w:rPr>
              <w:t>7</w:t>
            </w:r>
            <w:r>
              <w:rPr>
                <w:rFonts w:hint="eastAsia"/>
                <w:sz w:val="22"/>
                <w:szCs w:val="22"/>
              </w:rPr>
              <w:t>条</w:t>
            </w:r>
            <w:r w:rsidR="00A6639D">
              <w:rPr>
                <w:rFonts w:hint="eastAsia"/>
                <w:sz w:val="22"/>
                <w:szCs w:val="22"/>
              </w:rPr>
              <w:t>及び第</w:t>
            </w:r>
            <w:r w:rsidR="00A6639D">
              <w:rPr>
                <w:rFonts w:hint="eastAsia"/>
                <w:sz w:val="22"/>
                <w:szCs w:val="22"/>
              </w:rPr>
              <w:t>8</w:t>
            </w:r>
            <w:r w:rsidR="00A6639D">
              <w:rPr>
                <w:rFonts w:hint="eastAsia"/>
                <w:sz w:val="22"/>
                <w:szCs w:val="22"/>
              </w:rPr>
              <w:t>条</w:t>
            </w:r>
          </w:p>
        </w:tc>
      </w:tr>
      <w:tr w:rsidR="005F4C7A" w:rsidTr="003E7309">
        <w:trPr>
          <w:trHeight w:val="1143"/>
        </w:trPr>
        <w:tc>
          <w:tcPr>
            <w:tcW w:w="2628" w:type="dxa"/>
            <w:vAlign w:val="center"/>
          </w:tcPr>
          <w:p w:rsidR="00DF7DD8" w:rsidRDefault="00DF7DD8" w:rsidP="00DF7DD8">
            <w:pPr>
              <w:rPr>
                <w:sz w:val="22"/>
                <w:szCs w:val="22"/>
              </w:rPr>
            </w:pPr>
          </w:p>
          <w:p w:rsidR="005F4C7A" w:rsidRDefault="005F4C7A" w:rsidP="00DF7DD8">
            <w:pPr>
              <w:rPr>
                <w:sz w:val="22"/>
                <w:szCs w:val="22"/>
              </w:rPr>
            </w:pPr>
            <w:r>
              <w:rPr>
                <w:rFonts w:hint="eastAsia"/>
                <w:sz w:val="22"/>
                <w:szCs w:val="22"/>
              </w:rPr>
              <w:t>過料が科された原因</w:t>
            </w:r>
          </w:p>
          <w:p w:rsidR="005F4C7A" w:rsidRDefault="005F4C7A" w:rsidP="00DF7DD8">
            <w:pPr>
              <w:rPr>
                <w:sz w:val="22"/>
                <w:szCs w:val="22"/>
              </w:rPr>
            </w:pPr>
          </w:p>
        </w:tc>
        <w:tc>
          <w:tcPr>
            <w:tcW w:w="6074" w:type="dxa"/>
          </w:tcPr>
          <w:p w:rsidR="005F4C7A" w:rsidRDefault="005F4C7A">
            <w:pPr>
              <w:jc w:val="left"/>
              <w:rPr>
                <w:sz w:val="22"/>
                <w:szCs w:val="22"/>
              </w:rPr>
            </w:pPr>
          </w:p>
        </w:tc>
      </w:tr>
    </w:tbl>
    <w:p w:rsidR="005F4C7A" w:rsidRDefault="005F4C7A">
      <w:pPr>
        <w:rPr>
          <w:sz w:val="22"/>
          <w:szCs w:val="22"/>
        </w:rPr>
      </w:pPr>
    </w:p>
    <w:p w:rsidR="00DF7DD8" w:rsidRPr="002F361A" w:rsidRDefault="00DF7DD8" w:rsidP="00DF7DD8">
      <w:pPr>
        <w:ind w:left="210" w:hangingChars="100" w:hanging="210"/>
      </w:pPr>
      <w:r w:rsidRPr="002F361A">
        <w:rPr>
          <w:rFonts w:hint="eastAsia"/>
        </w:rPr>
        <w:t>1</w:t>
      </w:r>
      <w:r w:rsidRPr="002F361A">
        <w:rPr>
          <w:rFonts w:hint="eastAsia"/>
        </w:rPr>
        <w:t xml:space="preserve">　この処分について不服がある場合は、この処分があったことを知った翌日から起算して</w:t>
      </w:r>
      <w:r w:rsidR="00C57D21" w:rsidRPr="002F361A">
        <w:rPr>
          <w:rFonts w:hint="eastAsia"/>
        </w:rPr>
        <w:t>3</w:t>
      </w:r>
      <w:r w:rsidRPr="002F361A">
        <w:rPr>
          <w:rFonts w:hint="eastAsia"/>
        </w:rPr>
        <w:t>か月以内に、</w:t>
      </w:r>
      <w:r w:rsidR="00E9105D" w:rsidRPr="002F361A">
        <w:rPr>
          <w:rFonts w:hint="eastAsia"/>
        </w:rPr>
        <w:t>長門市長</w:t>
      </w:r>
      <w:r w:rsidRPr="002F361A">
        <w:rPr>
          <w:rFonts w:hint="eastAsia"/>
        </w:rPr>
        <w:t>に対して審査請求をすることができます。</w:t>
      </w:r>
    </w:p>
    <w:p w:rsidR="00DF7DD8" w:rsidRPr="002F361A" w:rsidRDefault="00DF7DD8" w:rsidP="00DF7DD8">
      <w:pPr>
        <w:ind w:left="210" w:hangingChars="100" w:hanging="210"/>
      </w:pPr>
      <w:r w:rsidRPr="002F361A">
        <w:rPr>
          <w:rFonts w:hint="eastAsia"/>
        </w:rPr>
        <w:t>2</w:t>
      </w:r>
      <w:r w:rsidRPr="002F361A">
        <w:rPr>
          <w:rFonts w:hint="eastAsia"/>
        </w:rPr>
        <w:t xml:space="preserve">　処分の取消しの訴えについては、上記</w:t>
      </w:r>
      <w:r w:rsidRPr="002F361A">
        <w:rPr>
          <w:rFonts w:hint="eastAsia"/>
        </w:rPr>
        <w:t>1</w:t>
      </w:r>
      <w:r w:rsidRPr="002F361A">
        <w:rPr>
          <w:rFonts w:hint="eastAsia"/>
        </w:rPr>
        <w:t>の審査請求に対する裁決を経た後でなければ提起することができませんが、次のいずれかに該当する場合は、この裁決を経ずに訴訟を提起することができます。</w:t>
      </w:r>
    </w:p>
    <w:p w:rsidR="00DF7DD8" w:rsidRPr="002F361A" w:rsidRDefault="00DF7DD8" w:rsidP="00DF7DD8">
      <w:r w:rsidRPr="002F361A">
        <w:rPr>
          <w:rFonts w:hint="eastAsia"/>
        </w:rPr>
        <w:t xml:space="preserve">　</w:t>
      </w:r>
      <w:r w:rsidRPr="002F361A">
        <w:rPr>
          <w:rFonts w:hint="eastAsia"/>
        </w:rPr>
        <w:t>(1)</w:t>
      </w:r>
      <w:r w:rsidRPr="002F361A">
        <w:rPr>
          <w:rFonts w:hint="eastAsia"/>
        </w:rPr>
        <w:t>審査請求があった日から</w:t>
      </w:r>
      <w:r w:rsidRPr="002F361A">
        <w:rPr>
          <w:rFonts w:hint="eastAsia"/>
        </w:rPr>
        <w:t>3</w:t>
      </w:r>
      <w:r w:rsidRPr="002F361A">
        <w:rPr>
          <w:rFonts w:hint="eastAsia"/>
        </w:rPr>
        <w:t>か月を経過しても裁決がないとき。</w:t>
      </w:r>
    </w:p>
    <w:p w:rsidR="00DF7DD8" w:rsidRPr="002F361A" w:rsidRDefault="00DF7DD8" w:rsidP="00DF7DD8">
      <w:pPr>
        <w:ind w:left="420" w:hangingChars="200" w:hanging="420"/>
      </w:pPr>
      <w:r w:rsidRPr="002F361A">
        <w:rPr>
          <w:rFonts w:hint="eastAsia"/>
        </w:rPr>
        <w:t xml:space="preserve">　</w:t>
      </w:r>
      <w:r w:rsidRPr="002F361A">
        <w:rPr>
          <w:rFonts w:hint="eastAsia"/>
        </w:rPr>
        <w:t>(2)</w:t>
      </w:r>
      <w:r w:rsidRPr="002F361A">
        <w:rPr>
          <w:rFonts w:hint="eastAsia"/>
        </w:rPr>
        <w:t>処分、処分の執行又は手続の続行により生ずる著しい損害を避けるため緊急の必要があるとき。</w:t>
      </w:r>
    </w:p>
    <w:p w:rsidR="00DF7DD8" w:rsidRPr="002F361A" w:rsidRDefault="00DF7DD8" w:rsidP="00DF7DD8">
      <w:r w:rsidRPr="002F361A">
        <w:rPr>
          <w:rFonts w:hint="eastAsia"/>
        </w:rPr>
        <w:t xml:space="preserve">　</w:t>
      </w:r>
      <w:r w:rsidRPr="002F361A">
        <w:rPr>
          <w:rFonts w:hint="eastAsia"/>
        </w:rPr>
        <w:t>(3)</w:t>
      </w:r>
      <w:r w:rsidRPr="002F361A">
        <w:rPr>
          <w:rFonts w:hint="eastAsia"/>
        </w:rPr>
        <w:t>その他裁決を経ないことにつき正当な理由があるとき。</w:t>
      </w:r>
    </w:p>
    <w:p w:rsidR="00DF7DD8" w:rsidRPr="002F361A" w:rsidRDefault="00DF7DD8" w:rsidP="00DF7DD8">
      <w:pPr>
        <w:ind w:left="210" w:hangingChars="100" w:hanging="210"/>
      </w:pPr>
      <w:r w:rsidRPr="002F361A">
        <w:rPr>
          <w:rFonts w:hint="eastAsia"/>
        </w:rPr>
        <w:t xml:space="preserve">　なお、上記の場合の処分の取消しの訴えは、この処分があったことを知った日の翌日から起算して</w:t>
      </w:r>
      <w:r w:rsidRPr="002F361A">
        <w:rPr>
          <w:rFonts w:hint="eastAsia"/>
        </w:rPr>
        <w:t>6</w:t>
      </w:r>
      <w:r w:rsidR="00C57D21" w:rsidRPr="002F361A">
        <w:rPr>
          <w:rFonts w:hint="eastAsia"/>
        </w:rPr>
        <w:t>か</w:t>
      </w:r>
      <w:r w:rsidRPr="002F361A">
        <w:rPr>
          <w:rFonts w:hint="eastAsia"/>
        </w:rPr>
        <w:t>月以内に、長門市を被告として（訴訟において長門市を代表する者は長門市長となります。）、提起することができます。</w:t>
      </w:r>
    </w:p>
    <w:p w:rsidR="005F4C7A" w:rsidRPr="00DF7DD8" w:rsidRDefault="00DF7DD8" w:rsidP="00DF7DD8">
      <w:pPr>
        <w:ind w:left="210" w:hangingChars="100" w:hanging="210"/>
      </w:pPr>
      <w:r w:rsidRPr="002F361A">
        <w:rPr>
          <w:rFonts w:hint="eastAsia"/>
        </w:rPr>
        <w:t>3</w:t>
      </w:r>
      <w:r w:rsidRPr="002F361A">
        <w:rPr>
          <w:rFonts w:hint="eastAsia"/>
        </w:rPr>
        <w:t xml:space="preserve">　ただし、上記の期間が経過する前に、この処分があった日の翌日から起算して</w:t>
      </w:r>
      <w:r w:rsidRPr="002F361A">
        <w:rPr>
          <w:rFonts w:hint="eastAsia"/>
        </w:rPr>
        <w:t>1</w:t>
      </w:r>
      <w:r w:rsidRPr="002F361A">
        <w:rPr>
          <w:rFonts w:hint="eastAsia"/>
        </w:rPr>
        <w:t>年を経過した場合は、審査請求をすることや処分の取消しの訴えを提起することはできなくなります。なお、正当な理由があるときは、上記の期間やこの処分があった日の翌日から起算して</w:t>
      </w:r>
      <w:r w:rsidRPr="002F361A">
        <w:rPr>
          <w:rFonts w:hint="eastAsia"/>
        </w:rPr>
        <w:t>1</w:t>
      </w:r>
      <w:r w:rsidRPr="002F361A">
        <w:rPr>
          <w:rFonts w:hint="eastAsia"/>
        </w:rPr>
        <w:t>年を経過した後であっても審査請求をすることや処分の取消しの訴えを提起することが認められる場合があります。</w:t>
      </w:r>
    </w:p>
    <w:sectPr w:rsidR="005F4C7A" w:rsidRPr="00DF7DD8" w:rsidSect="00DF7DD8">
      <w:pgSz w:w="11906" w:h="16838"/>
      <w:pgMar w:top="1985" w:right="1701" w:bottom="1701" w:left="1701" w:header="851" w:footer="992" w:gutter="0"/>
      <w:cols w:space="425"/>
      <w:docGrid w:type="lines" w:linePitch="2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1FC" w:rsidRDefault="007F01FC" w:rsidP="00DF7DD8">
      <w:r>
        <w:separator/>
      </w:r>
    </w:p>
  </w:endnote>
  <w:endnote w:type="continuationSeparator" w:id="0">
    <w:p w:rsidR="007F01FC" w:rsidRDefault="007F01FC" w:rsidP="00DF7DD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1FC" w:rsidRDefault="007F01FC" w:rsidP="00DF7DD8">
      <w:r>
        <w:separator/>
      </w:r>
    </w:p>
  </w:footnote>
  <w:footnote w:type="continuationSeparator" w:id="0">
    <w:p w:rsidR="007F01FC" w:rsidRDefault="007F01FC" w:rsidP="00DF7D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840"/>
  <w:drawingGridVerticalSpacing w:val="146"/>
  <w:displayHorizontalDrawingGridEvery w:val="0"/>
  <w:displayVerticalDrawingGridEvery w:val="2"/>
  <w:characterSpacingControl w:val="compressPunctuation"/>
  <w:hdrShapeDefaults>
    <o:shapedefaults v:ext="edit" spidmax="153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5857"/>
    <w:rsid w:val="00060AC4"/>
    <w:rsid w:val="00105167"/>
    <w:rsid w:val="001A6EFC"/>
    <w:rsid w:val="002374CF"/>
    <w:rsid w:val="00292EE2"/>
    <w:rsid w:val="002F361A"/>
    <w:rsid w:val="002F4903"/>
    <w:rsid w:val="003E44D1"/>
    <w:rsid w:val="003E7309"/>
    <w:rsid w:val="00481745"/>
    <w:rsid w:val="005F1D38"/>
    <w:rsid w:val="005F4C7A"/>
    <w:rsid w:val="00654016"/>
    <w:rsid w:val="00725337"/>
    <w:rsid w:val="007F01FC"/>
    <w:rsid w:val="00855857"/>
    <w:rsid w:val="00884C07"/>
    <w:rsid w:val="008870FF"/>
    <w:rsid w:val="0099472D"/>
    <w:rsid w:val="009C1229"/>
    <w:rsid w:val="009E32E6"/>
    <w:rsid w:val="00A170DC"/>
    <w:rsid w:val="00A6639D"/>
    <w:rsid w:val="00B95C3E"/>
    <w:rsid w:val="00C57D21"/>
    <w:rsid w:val="00DF7DD8"/>
    <w:rsid w:val="00E9105D"/>
    <w:rsid w:val="00F42E6E"/>
    <w:rsid w:val="00F849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C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7DD8"/>
    <w:pPr>
      <w:tabs>
        <w:tab w:val="center" w:pos="4252"/>
        <w:tab w:val="right" w:pos="8504"/>
      </w:tabs>
      <w:snapToGrid w:val="0"/>
    </w:pPr>
  </w:style>
  <w:style w:type="character" w:customStyle="1" w:styleId="a4">
    <w:name w:val="ヘッダー (文字)"/>
    <w:basedOn w:val="a0"/>
    <w:link w:val="a3"/>
    <w:uiPriority w:val="99"/>
    <w:semiHidden/>
    <w:rsid w:val="00DF7DD8"/>
    <w:rPr>
      <w:kern w:val="2"/>
      <w:sz w:val="21"/>
      <w:szCs w:val="24"/>
    </w:rPr>
  </w:style>
  <w:style w:type="paragraph" w:styleId="a5">
    <w:name w:val="footer"/>
    <w:basedOn w:val="a"/>
    <w:link w:val="a6"/>
    <w:uiPriority w:val="99"/>
    <w:semiHidden/>
    <w:unhideWhenUsed/>
    <w:rsid w:val="00DF7DD8"/>
    <w:pPr>
      <w:tabs>
        <w:tab w:val="center" w:pos="4252"/>
        <w:tab w:val="right" w:pos="8504"/>
      </w:tabs>
      <w:snapToGrid w:val="0"/>
    </w:pPr>
  </w:style>
  <w:style w:type="character" w:customStyle="1" w:styleId="a6">
    <w:name w:val="フッター (文字)"/>
    <w:basedOn w:val="a0"/>
    <w:link w:val="a5"/>
    <w:uiPriority w:val="99"/>
    <w:semiHidden/>
    <w:rsid w:val="00DF7DD8"/>
    <w:rPr>
      <w:kern w:val="2"/>
      <w:sz w:val="21"/>
      <w:szCs w:val="24"/>
    </w:rPr>
  </w:style>
  <w:style w:type="paragraph" w:styleId="a7">
    <w:name w:val="Balloon Text"/>
    <w:basedOn w:val="a"/>
    <w:link w:val="a8"/>
    <w:uiPriority w:val="99"/>
    <w:semiHidden/>
    <w:unhideWhenUsed/>
    <w:rsid w:val="001A6EFC"/>
    <w:rPr>
      <w:rFonts w:ascii="Arial" w:eastAsia="ＭＳ ゴシック" w:hAnsi="Arial"/>
      <w:sz w:val="18"/>
      <w:szCs w:val="18"/>
    </w:rPr>
  </w:style>
  <w:style w:type="character" w:customStyle="1" w:styleId="a8">
    <w:name w:val="吹き出し (文字)"/>
    <w:basedOn w:val="a0"/>
    <w:link w:val="a7"/>
    <w:uiPriority w:val="99"/>
    <w:semiHidden/>
    <w:rsid w:val="001A6EFC"/>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vt:lpstr>
      <vt:lpstr>様式第　　　号</vt:lpstr>
    </vt:vector>
  </TitlesOfParts>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dc:title>
  <dc:creator>DEFAULT</dc:creator>
  <cp:lastModifiedBy>Administrator</cp:lastModifiedBy>
  <cp:revision>6</cp:revision>
  <cp:lastPrinted>2018-12-20T02:58:00Z</cp:lastPrinted>
  <dcterms:created xsi:type="dcterms:W3CDTF">2018-12-13T07:24:00Z</dcterms:created>
  <dcterms:modified xsi:type="dcterms:W3CDTF">2018-12-20T02:58:00Z</dcterms:modified>
</cp:coreProperties>
</file>