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6E5" w:rsidRDefault="00BD3979">
      <w:pPr>
        <w:rPr>
          <w:sz w:val="22"/>
          <w:szCs w:val="22"/>
        </w:rPr>
      </w:pPr>
      <w:r>
        <w:rPr>
          <w:rFonts w:hint="eastAsia"/>
          <w:sz w:val="22"/>
          <w:szCs w:val="22"/>
        </w:rPr>
        <w:t>別記様式第</w:t>
      </w:r>
      <w:r w:rsidR="00AD270C">
        <w:rPr>
          <w:rFonts w:hint="eastAsia"/>
          <w:sz w:val="22"/>
          <w:szCs w:val="22"/>
        </w:rPr>
        <w:t>３</w:t>
      </w:r>
      <w:r>
        <w:rPr>
          <w:rFonts w:hint="eastAsia"/>
          <w:sz w:val="22"/>
          <w:szCs w:val="22"/>
        </w:rPr>
        <w:t>号（第</w:t>
      </w:r>
      <w:r>
        <w:rPr>
          <w:rFonts w:hint="eastAsia"/>
          <w:sz w:val="22"/>
          <w:szCs w:val="22"/>
        </w:rPr>
        <w:t>3</w:t>
      </w:r>
      <w:r>
        <w:rPr>
          <w:rFonts w:hint="eastAsia"/>
          <w:sz w:val="22"/>
          <w:szCs w:val="22"/>
        </w:rPr>
        <w:t>条関係）</w:t>
      </w:r>
    </w:p>
    <w:p w:rsidR="001826E5" w:rsidRDefault="001826E5">
      <w:pPr>
        <w:rPr>
          <w:sz w:val="22"/>
          <w:szCs w:val="22"/>
        </w:rPr>
      </w:pPr>
    </w:p>
    <w:p w:rsidR="001826E5" w:rsidRPr="00744731" w:rsidRDefault="00720A32">
      <w:pPr>
        <w:jc w:val="center"/>
        <w:rPr>
          <w:b/>
          <w:sz w:val="28"/>
          <w:szCs w:val="28"/>
        </w:rPr>
      </w:pPr>
      <w:r w:rsidRPr="00744731">
        <w:rPr>
          <w:rFonts w:hint="eastAsia"/>
          <w:b/>
          <w:sz w:val="28"/>
          <w:szCs w:val="28"/>
        </w:rPr>
        <w:t xml:space="preserve">年度　</w:t>
      </w:r>
      <w:r w:rsidR="00BD3979" w:rsidRPr="00744731">
        <w:rPr>
          <w:rFonts w:hint="eastAsia"/>
          <w:b/>
          <w:sz w:val="28"/>
          <w:szCs w:val="28"/>
        </w:rPr>
        <w:t>後期高齢者医療保険料特別徴収開始通知書</w:t>
      </w:r>
    </w:p>
    <w:p w:rsidR="001826E5" w:rsidRPr="00BF6AF5" w:rsidRDefault="00BD3979">
      <w:pPr>
        <w:jc w:val="right"/>
        <w:rPr>
          <w:rFonts w:asciiTheme="minorEastAsia" w:eastAsiaTheme="minorEastAsia" w:hAnsiTheme="minorEastAsia"/>
          <w:sz w:val="22"/>
          <w:szCs w:val="22"/>
        </w:rPr>
      </w:pPr>
      <w:r w:rsidRPr="00BF6AF5">
        <w:rPr>
          <w:rFonts w:asciiTheme="minorEastAsia" w:eastAsiaTheme="minorEastAsia" w:hAnsiTheme="minorEastAsia" w:hint="eastAsia"/>
          <w:sz w:val="22"/>
          <w:szCs w:val="22"/>
        </w:rPr>
        <w:t>年　　月　　日</w:t>
      </w:r>
    </w:p>
    <w:p w:rsidR="00744731" w:rsidRDefault="00744731" w:rsidP="00744731">
      <w:pPr>
        <w:jc w:val="left"/>
        <w:rPr>
          <w:rFonts w:asciiTheme="minorEastAsia" w:eastAsiaTheme="minorEastAsia" w:hAnsiTheme="minorEastAsia" w:hint="eastAsia"/>
          <w:sz w:val="22"/>
          <w:szCs w:val="22"/>
        </w:rPr>
      </w:pPr>
    </w:p>
    <w:p w:rsidR="00720A32" w:rsidRPr="00BF6AF5" w:rsidRDefault="00720A32" w:rsidP="00744731">
      <w:pPr>
        <w:jc w:val="left"/>
        <w:rPr>
          <w:rFonts w:asciiTheme="minorEastAsia" w:eastAsiaTheme="minorEastAsia" w:hAnsiTheme="minorEastAsia"/>
          <w:sz w:val="22"/>
          <w:szCs w:val="22"/>
        </w:rPr>
      </w:pPr>
      <w:r w:rsidRPr="00BF6AF5">
        <w:rPr>
          <w:rFonts w:asciiTheme="minorEastAsia" w:eastAsiaTheme="minorEastAsia" w:hAnsiTheme="minorEastAsia" w:hint="eastAsia"/>
          <w:sz w:val="22"/>
          <w:szCs w:val="22"/>
        </w:rPr>
        <w:t>後期高齢者医療保険料</w:t>
      </w:r>
      <w:r>
        <w:rPr>
          <w:rFonts w:asciiTheme="minorEastAsia" w:eastAsiaTheme="minorEastAsia" w:hAnsiTheme="minorEastAsia" w:hint="eastAsia"/>
          <w:sz w:val="22"/>
          <w:szCs w:val="22"/>
        </w:rPr>
        <w:t>仮徴収</w:t>
      </w:r>
      <w:r w:rsidRPr="00BF6AF5">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を</w:t>
      </w:r>
      <w:r w:rsidRPr="00BF6AF5">
        <w:rPr>
          <w:rFonts w:asciiTheme="minorEastAsia" w:eastAsiaTheme="minorEastAsia" w:hAnsiTheme="minorEastAsia" w:hint="eastAsia"/>
          <w:sz w:val="22"/>
          <w:szCs w:val="22"/>
        </w:rPr>
        <w:t>下記のとおり</w:t>
      </w:r>
      <w:r>
        <w:rPr>
          <w:rFonts w:asciiTheme="minorEastAsia" w:eastAsiaTheme="minorEastAsia" w:hAnsiTheme="minorEastAsia" w:hint="eastAsia"/>
          <w:sz w:val="22"/>
          <w:szCs w:val="22"/>
        </w:rPr>
        <w:t>決定しましたので</w:t>
      </w:r>
      <w:r w:rsidRPr="00BF6AF5">
        <w:rPr>
          <w:rFonts w:asciiTheme="minorEastAsia" w:eastAsiaTheme="minorEastAsia" w:hAnsiTheme="minorEastAsia" w:hint="eastAsia"/>
          <w:sz w:val="22"/>
          <w:szCs w:val="22"/>
        </w:rPr>
        <w:t>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969"/>
        <w:gridCol w:w="3720"/>
      </w:tblGrid>
      <w:tr w:rsidR="00720A32" w:rsidRPr="00BD3979" w:rsidTr="00744731">
        <w:tc>
          <w:tcPr>
            <w:tcW w:w="2093" w:type="dxa"/>
          </w:tcPr>
          <w:p w:rsidR="00720A32" w:rsidRPr="00744731" w:rsidRDefault="00720A32" w:rsidP="00BD3979">
            <w:pPr>
              <w:jc w:val="distribute"/>
              <w:rPr>
                <w:rFonts w:asciiTheme="minorEastAsia" w:eastAsiaTheme="minorEastAsia" w:hAnsiTheme="minorEastAsia"/>
                <w:sz w:val="22"/>
                <w:szCs w:val="22"/>
              </w:rPr>
            </w:pPr>
            <w:r w:rsidRPr="00744731">
              <w:rPr>
                <w:rFonts w:asciiTheme="minorEastAsia" w:eastAsiaTheme="minorEastAsia" w:hAnsiTheme="minorEastAsia" w:hint="eastAsia"/>
                <w:sz w:val="22"/>
                <w:szCs w:val="22"/>
              </w:rPr>
              <w:t>被保険者氏名</w:t>
            </w:r>
          </w:p>
        </w:tc>
        <w:tc>
          <w:tcPr>
            <w:tcW w:w="3969" w:type="dxa"/>
          </w:tcPr>
          <w:p w:rsidR="00720A32" w:rsidRPr="00720A32" w:rsidRDefault="00720A32">
            <w:pPr>
              <w:rPr>
                <w:rFonts w:asciiTheme="minorEastAsia" w:eastAsiaTheme="minorEastAsia" w:hAnsiTheme="minorEastAsia"/>
                <w:sz w:val="20"/>
                <w:szCs w:val="20"/>
              </w:rPr>
            </w:pPr>
          </w:p>
        </w:tc>
        <w:tc>
          <w:tcPr>
            <w:tcW w:w="3720" w:type="dxa"/>
            <w:vMerge w:val="restart"/>
            <w:tcBorders>
              <w:top w:val="single" w:sz="4" w:space="0" w:color="FFFFFF" w:themeColor="background1"/>
              <w:right w:val="single" w:sz="4" w:space="0" w:color="FFFFFF" w:themeColor="background1"/>
            </w:tcBorders>
            <w:shd w:val="clear" w:color="auto" w:fill="auto"/>
            <w:vAlign w:val="center"/>
          </w:tcPr>
          <w:p w:rsidR="00720A32" w:rsidRPr="00BD3979" w:rsidRDefault="00720A32" w:rsidP="00720A32">
            <w:pPr>
              <w:widowControl/>
              <w:jc w:val="center"/>
            </w:pPr>
            <w:r>
              <w:rPr>
                <w:rFonts w:asciiTheme="minorEastAsia" w:eastAsiaTheme="minorEastAsia" w:hAnsiTheme="minorEastAsia" w:hint="eastAsia"/>
                <w:sz w:val="22"/>
                <w:szCs w:val="22"/>
              </w:rPr>
              <w:t xml:space="preserve">長門市長　　　</w:t>
            </w:r>
            <w:r w:rsidRPr="00BF6AF5">
              <w:rPr>
                <w:rFonts w:asciiTheme="minorEastAsia" w:eastAsiaTheme="minorEastAsia" w:hAnsiTheme="minorEastAsia" w:hint="eastAsia"/>
                <w:sz w:val="22"/>
                <w:szCs w:val="22"/>
              </w:rPr>
              <w:t xml:space="preserve">　</w:t>
            </w:r>
            <w:r w:rsidRPr="003526DE">
              <w:rPr>
                <w:rFonts w:asciiTheme="minorEastAsia" w:eastAsiaTheme="minorEastAsia" w:hAnsiTheme="minorEastAsia" w:hint="eastAsia"/>
                <w:sz w:val="22"/>
                <w:szCs w:val="22"/>
                <w:bdr w:val="single" w:sz="4" w:space="0" w:color="auto"/>
              </w:rPr>
              <w:t>印</w:t>
            </w:r>
          </w:p>
        </w:tc>
      </w:tr>
      <w:tr w:rsidR="00720A32" w:rsidRPr="00BD3979" w:rsidTr="00744731">
        <w:tc>
          <w:tcPr>
            <w:tcW w:w="2093" w:type="dxa"/>
          </w:tcPr>
          <w:p w:rsidR="00720A32" w:rsidRPr="00744731" w:rsidRDefault="00720A32" w:rsidP="00BD3979">
            <w:pPr>
              <w:jc w:val="distribute"/>
              <w:rPr>
                <w:rFonts w:asciiTheme="minorEastAsia" w:eastAsiaTheme="minorEastAsia" w:hAnsiTheme="minorEastAsia"/>
                <w:sz w:val="22"/>
                <w:szCs w:val="22"/>
              </w:rPr>
            </w:pPr>
            <w:r w:rsidRPr="00744731">
              <w:rPr>
                <w:rFonts w:asciiTheme="minorEastAsia" w:eastAsiaTheme="minorEastAsia" w:hAnsiTheme="minorEastAsia" w:hint="eastAsia"/>
                <w:sz w:val="22"/>
                <w:szCs w:val="22"/>
              </w:rPr>
              <w:t>被保険者番号</w:t>
            </w:r>
          </w:p>
        </w:tc>
        <w:tc>
          <w:tcPr>
            <w:tcW w:w="3969" w:type="dxa"/>
          </w:tcPr>
          <w:p w:rsidR="00720A32" w:rsidRPr="00720A32" w:rsidRDefault="00720A32">
            <w:pPr>
              <w:rPr>
                <w:rFonts w:asciiTheme="minorEastAsia" w:eastAsiaTheme="minorEastAsia" w:hAnsiTheme="minorEastAsia"/>
                <w:sz w:val="20"/>
                <w:szCs w:val="20"/>
              </w:rPr>
            </w:pPr>
          </w:p>
        </w:tc>
        <w:tc>
          <w:tcPr>
            <w:tcW w:w="3720" w:type="dxa"/>
            <w:vMerge/>
            <w:tcBorders>
              <w:right w:val="single" w:sz="4" w:space="0" w:color="FFFFFF" w:themeColor="background1"/>
            </w:tcBorders>
            <w:shd w:val="clear" w:color="auto" w:fill="auto"/>
          </w:tcPr>
          <w:p w:rsidR="00720A32" w:rsidRPr="00BD3979" w:rsidRDefault="00720A32">
            <w:pPr>
              <w:widowControl/>
              <w:jc w:val="left"/>
            </w:pPr>
          </w:p>
        </w:tc>
      </w:tr>
      <w:tr w:rsidR="00720A32" w:rsidRPr="00BD3979" w:rsidTr="00744731">
        <w:tc>
          <w:tcPr>
            <w:tcW w:w="2093" w:type="dxa"/>
          </w:tcPr>
          <w:p w:rsidR="00720A32" w:rsidRPr="00744731" w:rsidRDefault="00720A32" w:rsidP="00720A32">
            <w:pPr>
              <w:jc w:val="distribute"/>
              <w:rPr>
                <w:rFonts w:asciiTheme="minorEastAsia" w:eastAsiaTheme="minorEastAsia" w:hAnsiTheme="minorEastAsia"/>
                <w:sz w:val="22"/>
                <w:szCs w:val="22"/>
              </w:rPr>
            </w:pPr>
            <w:r w:rsidRPr="00744731">
              <w:rPr>
                <w:rFonts w:asciiTheme="minorEastAsia" w:eastAsiaTheme="minorEastAsia" w:hAnsiTheme="minorEastAsia" w:hint="eastAsia"/>
                <w:sz w:val="22"/>
                <w:szCs w:val="22"/>
              </w:rPr>
              <w:t>決定（変更）理由</w:t>
            </w:r>
          </w:p>
        </w:tc>
        <w:tc>
          <w:tcPr>
            <w:tcW w:w="3969" w:type="dxa"/>
          </w:tcPr>
          <w:p w:rsidR="00720A32" w:rsidRPr="00720A32" w:rsidRDefault="00720A32">
            <w:pPr>
              <w:rPr>
                <w:rFonts w:asciiTheme="minorEastAsia" w:eastAsiaTheme="minorEastAsia" w:hAnsiTheme="minorEastAsia"/>
                <w:sz w:val="20"/>
                <w:szCs w:val="20"/>
              </w:rPr>
            </w:pPr>
          </w:p>
        </w:tc>
        <w:tc>
          <w:tcPr>
            <w:tcW w:w="3720" w:type="dxa"/>
            <w:vMerge/>
            <w:tcBorders>
              <w:right w:val="single" w:sz="4" w:space="0" w:color="FFFFFF" w:themeColor="background1"/>
            </w:tcBorders>
            <w:shd w:val="clear" w:color="auto" w:fill="auto"/>
          </w:tcPr>
          <w:p w:rsidR="00720A32" w:rsidRPr="00BD3979" w:rsidRDefault="00720A32">
            <w:pPr>
              <w:widowControl/>
              <w:jc w:val="left"/>
            </w:pPr>
          </w:p>
        </w:tc>
      </w:tr>
      <w:tr w:rsidR="00720A32" w:rsidRPr="00BD3979" w:rsidTr="00744731">
        <w:tc>
          <w:tcPr>
            <w:tcW w:w="2093" w:type="dxa"/>
          </w:tcPr>
          <w:p w:rsidR="00720A32" w:rsidRPr="00744731" w:rsidRDefault="00720A32" w:rsidP="00720A32">
            <w:pPr>
              <w:jc w:val="distribute"/>
              <w:rPr>
                <w:rFonts w:asciiTheme="minorEastAsia" w:eastAsiaTheme="minorEastAsia" w:hAnsiTheme="minorEastAsia"/>
                <w:sz w:val="22"/>
                <w:szCs w:val="22"/>
              </w:rPr>
            </w:pPr>
            <w:r w:rsidRPr="00744731">
              <w:rPr>
                <w:rFonts w:asciiTheme="minorEastAsia" w:eastAsiaTheme="minorEastAsia" w:hAnsiTheme="minorEastAsia" w:hint="eastAsia"/>
                <w:sz w:val="22"/>
                <w:szCs w:val="22"/>
              </w:rPr>
              <w:t>徴収方法</w:t>
            </w:r>
          </w:p>
        </w:tc>
        <w:tc>
          <w:tcPr>
            <w:tcW w:w="3969" w:type="dxa"/>
          </w:tcPr>
          <w:p w:rsidR="00720A32" w:rsidRPr="00720A32" w:rsidRDefault="00720A32">
            <w:pPr>
              <w:rPr>
                <w:rFonts w:asciiTheme="minorEastAsia" w:eastAsiaTheme="minorEastAsia" w:hAnsiTheme="minorEastAsia"/>
                <w:sz w:val="20"/>
                <w:szCs w:val="20"/>
              </w:rPr>
            </w:pPr>
          </w:p>
        </w:tc>
        <w:tc>
          <w:tcPr>
            <w:tcW w:w="3720" w:type="dxa"/>
            <w:vMerge/>
            <w:tcBorders>
              <w:right w:val="single" w:sz="4" w:space="0" w:color="FFFFFF" w:themeColor="background1"/>
            </w:tcBorders>
            <w:shd w:val="clear" w:color="auto" w:fill="auto"/>
          </w:tcPr>
          <w:p w:rsidR="00720A32" w:rsidRPr="00BD3979" w:rsidRDefault="00720A32">
            <w:pPr>
              <w:widowControl/>
              <w:jc w:val="left"/>
            </w:pPr>
          </w:p>
        </w:tc>
      </w:tr>
      <w:tr w:rsidR="00720A32" w:rsidRPr="00BD3979" w:rsidTr="00744731">
        <w:tc>
          <w:tcPr>
            <w:tcW w:w="2093" w:type="dxa"/>
          </w:tcPr>
          <w:p w:rsidR="00720A32" w:rsidRPr="00744731" w:rsidRDefault="00720A32" w:rsidP="00720A32">
            <w:pPr>
              <w:jc w:val="distribute"/>
              <w:rPr>
                <w:rFonts w:asciiTheme="minorEastAsia" w:eastAsiaTheme="minorEastAsia" w:hAnsiTheme="minorEastAsia"/>
                <w:sz w:val="22"/>
                <w:szCs w:val="22"/>
              </w:rPr>
            </w:pPr>
            <w:r w:rsidRPr="00744731">
              <w:rPr>
                <w:rFonts w:asciiTheme="minorEastAsia" w:eastAsiaTheme="minorEastAsia" w:hAnsiTheme="minorEastAsia" w:hint="eastAsia"/>
                <w:sz w:val="22"/>
                <w:szCs w:val="22"/>
              </w:rPr>
              <w:t>特別徴収義務者</w:t>
            </w:r>
          </w:p>
        </w:tc>
        <w:tc>
          <w:tcPr>
            <w:tcW w:w="3969" w:type="dxa"/>
          </w:tcPr>
          <w:p w:rsidR="00720A32" w:rsidRPr="00720A32" w:rsidRDefault="00720A32">
            <w:pPr>
              <w:rPr>
                <w:rFonts w:asciiTheme="minorEastAsia" w:eastAsiaTheme="minorEastAsia" w:hAnsiTheme="minorEastAsia"/>
                <w:sz w:val="20"/>
                <w:szCs w:val="20"/>
              </w:rPr>
            </w:pPr>
          </w:p>
        </w:tc>
        <w:tc>
          <w:tcPr>
            <w:tcW w:w="3720" w:type="dxa"/>
            <w:vMerge/>
            <w:tcBorders>
              <w:right w:val="single" w:sz="4" w:space="0" w:color="FFFFFF" w:themeColor="background1"/>
            </w:tcBorders>
            <w:shd w:val="clear" w:color="auto" w:fill="auto"/>
          </w:tcPr>
          <w:p w:rsidR="00720A32" w:rsidRPr="00BD3979" w:rsidRDefault="00720A32">
            <w:pPr>
              <w:widowControl/>
              <w:jc w:val="left"/>
            </w:pPr>
          </w:p>
        </w:tc>
      </w:tr>
      <w:tr w:rsidR="00720A32" w:rsidRPr="00BD3979" w:rsidTr="00744731">
        <w:tc>
          <w:tcPr>
            <w:tcW w:w="2093" w:type="dxa"/>
          </w:tcPr>
          <w:p w:rsidR="00720A32" w:rsidRPr="00744731" w:rsidRDefault="00720A32" w:rsidP="00720A32">
            <w:pPr>
              <w:jc w:val="distribute"/>
              <w:rPr>
                <w:rFonts w:asciiTheme="minorEastAsia" w:eastAsiaTheme="minorEastAsia" w:hAnsiTheme="minorEastAsia"/>
                <w:sz w:val="22"/>
                <w:szCs w:val="22"/>
              </w:rPr>
            </w:pPr>
            <w:r w:rsidRPr="00744731">
              <w:rPr>
                <w:rFonts w:asciiTheme="minorEastAsia" w:eastAsiaTheme="minorEastAsia" w:hAnsiTheme="minorEastAsia" w:hint="eastAsia"/>
                <w:sz w:val="22"/>
                <w:szCs w:val="22"/>
              </w:rPr>
              <w:t>特別徴収対象年金</w:t>
            </w:r>
          </w:p>
        </w:tc>
        <w:tc>
          <w:tcPr>
            <w:tcW w:w="3969" w:type="dxa"/>
          </w:tcPr>
          <w:p w:rsidR="00720A32" w:rsidRPr="00720A32" w:rsidRDefault="00720A32">
            <w:pPr>
              <w:rPr>
                <w:rFonts w:asciiTheme="minorEastAsia" w:eastAsiaTheme="minorEastAsia" w:hAnsiTheme="minorEastAsia"/>
                <w:sz w:val="20"/>
                <w:szCs w:val="20"/>
              </w:rPr>
            </w:pPr>
          </w:p>
        </w:tc>
        <w:tc>
          <w:tcPr>
            <w:tcW w:w="3720" w:type="dxa"/>
            <w:vMerge/>
            <w:tcBorders>
              <w:bottom w:val="single" w:sz="4" w:space="0" w:color="FFFFFF" w:themeColor="background1"/>
              <w:right w:val="single" w:sz="4" w:space="0" w:color="FFFFFF" w:themeColor="background1"/>
            </w:tcBorders>
            <w:shd w:val="clear" w:color="auto" w:fill="auto"/>
          </w:tcPr>
          <w:p w:rsidR="00720A32" w:rsidRPr="00BD3979" w:rsidRDefault="00720A32">
            <w:pPr>
              <w:widowControl/>
              <w:jc w:val="left"/>
            </w:pPr>
          </w:p>
        </w:tc>
      </w:tr>
    </w:tbl>
    <w:p w:rsidR="00744731" w:rsidRDefault="00744731">
      <w:pPr>
        <w:rPr>
          <w:rFonts w:asciiTheme="minorEastAsia" w:eastAsiaTheme="minorEastAsia" w:hAnsiTheme="minorEastAsia" w:hint="eastAsia"/>
          <w:sz w:val="22"/>
          <w:szCs w:val="22"/>
        </w:rPr>
      </w:pPr>
    </w:p>
    <w:p w:rsidR="00F640B0" w:rsidRDefault="00720A32">
      <w:pPr>
        <w:rPr>
          <w:rFonts w:asciiTheme="minorEastAsia" w:eastAsiaTheme="minorEastAsia" w:hAnsiTheme="minorEastAsia"/>
          <w:sz w:val="22"/>
          <w:szCs w:val="22"/>
        </w:rPr>
      </w:pPr>
      <w:r>
        <w:rPr>
          <w:rFonts w:asciiTheme="minorEastAsia" w:eastAsiaTheme="minorEastAsia" w:hAnsiTheme="minorEastAsia" w:hint="eastAsia"/>
          <w:sz w:val="22"/>
          <w:szCs w:val="22"/>
        </w:rPr>
        <w:t>保険料額</w:t>
      </w:r>
    </w:p>
    <w:tbl>
      <w:tblPr>
        <w:tblW w:w="2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0"/>
        <w:gridCol w:w="1715"/>
      </w:tblGrid>
      <w:tr w:rsidR="00744731" w:rsidRPr="000300D6" w:rsidTr="00744731">
        <w:trPr>
          <w:cantSplit/>
          <w:trHeight w:val="210"/>
        </w:trPr>
        <w:tc>
          <w:tcPr>
            <w:tcW w:w="1100" w:type="dxa"/>
            <w:vMerge w:val="restart"/>
            <w:vAlign w:val="center"/>
          </w:tcPr>
          <w:p w:rsidR="00744731" w:rsidRPr="0040632F" w:rsidRDefault="00744731" w:rsidP="00720A32">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月</w:t>
            </w:r>
          </w:p>
        </w:tc>
        <w:tc>
          <w:tcPr>
            <w:tcW w:w="1715" w:type="dxa"/>
            <w:vAlign w:val="center"/>
          </w:tcPr>
          <w:p w:rsidR="00744731" w:rsidRPr="0040632F" w:rsidRDefault="00744731" w:rsidP="00720A32">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決定額</w:t>
            </w:r>
          </w:p>
        </w:tc>
      </w:tr>
      <w:tr w:rsidR="00744731" w:rsidRPr="000300D6" w:rsidTr="00744731">
        <w:trPr>
          <w:cantSplit/>
          <w:trHeight w:val="360"/>
        </w:trPr>
        <w:tc>
          <w:tcPr>
            <w:tcW w:w="1100" w:type="dxa"/>
            <w:vMerge/>
            <w:vAlign w:val="center"/>
          </w:tcPr>
          <w:p w:rsidR="00744731" w:rsidRPr="0040632F" w:rsidRDefault="00744731" w:rsidP="00720A32">
            <w:pPr>
              <w:jc w:val="center"/>
              <w:rPr>
                <w:rFonts w:asciiTheme="minorEastAsia" w:eastAsiaTheme="minorEastAsia" w:hAnsiTheme="minorEastAsia" w:hint="eastAsia"/>
                <w:sz w:val="22"/>
                <w:szCs w:val="22"/>
              </w:rPr>
            </w:pPr>
          </w:p>
        </w:tc>
        <w:tc>
          <w:tcPr>
            <w:tcW w:w="1715" w:type="dxa"/>
            <w:vAlign w:val="center"/>
          </w:tcPr>
          <w:p w:rsidR="00744731" w:rsidRPr="0040632F" w:rsidRDefault="00744731" w:rsidP="00720A32">
            <w:pPr>
              <w:jc w:val="center"/>
              <w:rPr>
                <w:rFonts w:asciiTheme="minorEastAsia" w:eastAsiaTheme="minorEastAsia" w:hAnsiTheme="minorEastAsia" w:hint="eastAsia"/>
                <w:sz w:val="22"/>
                <w:szCs w:val="22"/>
              </w:rPr>
            </w:pPr>
            <w:r w:rsidRPr="0040632F">
              <w:rPr>
                <w:rFonts w:asciiTheme="minorEastAsia" w:eastAsiaTheme="minorEastAsia" w:hAnsiTheme="minorEastAsia" w:hint="eastAsia"/>
                <w:sz w:val="22"/>
                <w:szCs w:val="22"/>
              </w:rPr>
              <w:t>特別徴収</w:t>
            </w:r>
            <w:r>
              <w:rPr>
                <w:rFonts w:asciiTheme="minorEastAsia" w:eastAsiaTheme="minorEastAsia" w:hAnsiTheme="minorEastAsia" w:hint="eastAsia"/>
                <w:sz w:val="22"/>
                <w:szCs w:val="22"/>
              </w:rPr>
              <w:t>(</w:t>
            </w:r>
            <w:r w:rsidRPr="0040632F">
              <w:rPr>
                <w:rFonts w:asciiTheme="minorEastAsia" w:eastAsiaTheme="minorEastAsia" w:hAnsiTheme="minorEastAsia" w:hint="eastAsia"/>
                <w:sz w:val="22"/>
                <w:szCs w:val="22"/>
              </w:rPr>
              <w:t>円</w:t>
            </w:r>
            <w:r>
              <w:rPr>
                <w:rFonts w:asciiTheme="minorEastAsia" w:eastAsiaTheme="minorEastAsia" w:hAnsiTheme="minorEastAsia" w:hint="eastAsia"/>
                <w:sz w:val="22"/>
                <w:szCs w:val="22"/>
              </w:rPr>
              <w:t>)</w:t>
            </w:r>
          </w:p>
        </w:tc>
      </w:tr>
      <w:tr w:rsidR="00744731" w:rsidRPr="000300D6" w:rsidTr="00744731">
        <w:trPr>
          <w:cantSplit/>
          <w:trHeight w:val="90"/>
        </w:trPr>
        <w:tc>
          <w:tcPr>
            <w:tcW w:w="1100" w:type="dxa"/>
            <w:vAlign w:val="center"/>
          </w:tcPr>
          <w:p w:rsidR="00744731" w:rsidRPr="0040632F" w:rsidRDefault="00744731" w:rsidP="00720A32">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４月</w:t>
            </w:r>
          </w:p>
        </w:tc>
        <w:tc>
          <w:tcPr>
            <w:tcW w:w="1715" w:type="dxa"/>
            <w:vAlign w:val="center"/>
          </w:tcPr>
          <w:p w:rsidR="00744731" w:rsidRPr="0040632F" w:rsidRDefault="00744731" w:rsidP="00720A32">
            <w:pPr>
              <w:jc w:val="center"/>
              <w:rPr>
                <w:rFonts w:asciiTheme="minorEastAsia" w:eastAsiaTheme="minorEastAsia" w:hAnsiTheme="minorEastAsia"/>
                <w:sz w:val="22"/>
                <w:szCs w:val="22"/>
              </w:rPr>
            </w:pPr>
          </w:p>
        </w:tc>
      </w:tr>
      <w:tr w:rsidR="00744731" w:rsidRPr="000300D6" w:rsidTr="00744731">
        <w:trPr>
          <w:cantSplit/>
          <w:trHeight w:val="90"/>
        </w:trPr>
        <w:tc>
          <w:tcPr>
            <w:tcW w:w="1100" w:type="dxa"/>
            <w:vAlign w:val="center"/>
          </w:tcPr>
          <w:p w:rsidR="00744731" w:rsidRPr="0040632F" w:rsidRDefault="00744731" w:rsidP="00720A32">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６月</w:t>
            </w:r>
          </w:p>
        </w:tc>
        <w:tc>
          <w:tcPr>
            <w:tcW w:w="1715" w:type="dxa"/>
            <w:vAlign w:val="center"/>
          </w:tcPr>
          <w:p w:rsidR="00744731" w:rsidRPr="0040632F" w:rsidRDefault="00744731" w:rsidP="00720A32">
            <w:pPr>
              <w:jc w:val="center"/>
              <w:rPr>
                <w:rFonts w:asciiTheme="minorEastAsia" w:eastAsiaTheme="minorEastAsia" w:hAnsiTheme="minorEastAsia"/>
                <w:sz w:val="22"/>
                <w:szCs w:val="22"/>
              </w:rPr>
            </w:pPr>
          </w:p>
        </w:tc>
      </w:tr>
      <w:tr w:rsidR="00744731" w:rsidRPr="000300D6" w:rsidTr="00744731">
        <w:tc>
          <w:tcPr>
            <w:tcW w:w="1100" w:type="dxa"/>
            <w:vAlign w:val="center"/>
          </w:tcPr>
          <w:p w:rsidR="00744731" w:rsidRPr="0040632F" w:rsidRDefault="00744731" w:rsidP="00720A32">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８月</w:t>
            </w:r>
          </w:p>
        </w:tc>
        <w:tc>
          <w:tcPr>
            <w:tcW w:w="1715" w:type="dxa"/>
            <w:vAlign w:val="center"/>
          </w:tcPr>
          <w:p w:rsidR="00744731" w:rsidRPr="0040632F" w:rsidRDefault="00744731" w:rsidP="00720A32">
            <w:pPr>
              <w:jc w:val="center"/>
              <w:rPr>
                <w:rFonts w:asciiTheme="minorEastAsia" w:eastAsiaTheme="minorEastAsia" w:hAnsiTheme="minorEastAsia"/>
                <w:sz w:val="22"/>
                <w:szCs w:val="22"/>
              </w:rPr>
            </w:pPr>
          </w:p>
        </w:tc>
      </w:tr>
      <w:tr w:rsidR="00744731" w:rsidRPr="000300D6" w:rsidTr="00744731">
        <w:tc>
          <w:tcPr>
            <w:tcW w:w="1100" w:type="dxa"/>
            <w:vAlign w:val="center"/>
          </w:tcPr>
          <w:p w:rsidR="00744731" w:rsidRPr="0040632F" w:rsidRDefault="00744731" w:rsidP="00720A32">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計</w:t>
            </w:r>
          </w:p>
        </w:tc>
        <w:tc>
          <w:tcPr>
            <w:tcW w:w="1715" w:type="dxa"/>
            <w:tcBorders>
              <w:bottom w:val="single" w:sz="4" w:space="0" w:color="auto"/>
            </w:tcBorders>
            <w:vAlign w:val="center"/>
          </w:tcPr>
          <w:p w:rsidR="00744731" w:rsidRPr="0040632F" w:rsidRDefault="00744731" w:rsidP="00720A32">
            <w:pPr>
              <w:jc w:val="center"/>
              <w:rPr>
                <w:rFonts w:asciiTheme="minorEastAsia" w:eastAsiaTheme="minorEastAsia" w:hAnsiTheme="minorEastAsia"/>
                <w:sz w:val="22"/>
                <w:szCs w:val="22"/>
              </w:rPr>
            </w:pPr>
          </w:p>
        </w:tc>
      </w:tr>
    </w:tbl>
    <w:p w:rsidR="00F640B0" w:rsidRPr="00720A32" w:rsidRDefault="00F640B0">
      <w:pPr>
        <w:rPr>
          <w:rFonts w:asciiTheme="minorEastAsia" w:eastAsiaTheme="minorEastAsia" w:hAnsiTheme="minorEastAsia"/>
          <w:sz w:val="22"/>
          <w:szCs w:val="22"/>
        </w:rPr>
      </w:pPr>
    </w:p>
    <w:p w:rsidR="00F640B0" w:rsidRDefault="00F640B0">
      <w:pPr>
        <w:rPr>
          <w:rFonts w:asciiTheme="minorEastAsia" w:eastAsiaTheme="minorEastAsia" w:hAnsiTheme="minorEastAsia"/>
          <w:sz w:val="22"/>
          <w:szCs w:val="22"/>
        </w:rPr>
      </w:pPr>
      <w:r>
        <w:rPr>
          <w:rFonts w:asciiTheme="minorEastAsia" w:eastAsiaTheme="minorEastAsia" w:hAnsiTheme="minorEastAsia" w:hint="eastAsia"/>
          <w:sz w:val="22"/>
          <w:szCs w:val="22"/>
        </w:rPr>
        <w:t>＜不服申立て及び取消訴訟について＞</w:t>
      </w:r>
    </w:p>
    <w:p w:rsidR="00F640B0" w:rsidRDefault="00F640B0">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この通知に不服があるときは、この通知書を受け取った日の翌日から起算して３か月以内に、山口県後期高齢者</w:t>
      </w:r>
      <w:r w:rsidR="00744731">
        <w:rPr>
          <w:rFonts w:asciiTheme="minorEastAsia" w:eastAsiaTheme="minorEastAsia" w:hAnsiTheme="minorEastAsia" w:hint="eastAsia"/>
          <w:sz w:val="22"/>
          <w:szCs w:val="22"/>
        </w:rPr>
        <w:t>医療</w:t>
      </w:r>
      <w:r>
        <w:rPr>
          <w:rFonts w:asciiTheme="minorEastAsia" w:eastAsiaTheme="minorEastAsia" w:hAnsiTheme="minorEastAsia" w:hint="eastAsia"/>
          <w:sz w:val="22"/>
          <w:szCs w:val="22"/>
        </w:rPr>
        <w:t>審査会（山口県庁内）に対して審査請求をすることができます。なお、この処分の取消の訴えは、審査請求の裁決を経た後でないと、提起できませんが、審査請求があった日から３か月を経過しても裁決がないときや処分の執行等による著しい損害を避けるための緊急の必要があるとき、その他正当な理由があるときは、裁決を経なくても提起できます。この訴えは、裁決の伝達を受けた日の翌日から起算して６か月以内に、仮徴収額決定通知書にかかる内容については</w:t>
      </w:r>
      <w:r w:rsidR="00E11334">
        <w:rPr>
          <w:rFonts w:asciiTheme="minorEastAsia" w:eastAsiaTheme="minorEastAsia" w:hAnsiTheme="minorEastAsia" w:hint="eastAsia"/>
          <w:sz w:val="22"/>
          <w:szCs w:val="22"/>
        </w:rPr>
        <w:t>山口県後期高齢者医療広域連合を被告（代表者は、山口県後期高齢者医療広域連合長）として、特別徴収開始通知書にかかる内容については長門市を被告（代表者は、長門市長）として提起できます。ただし、原則として裁決の日から１年を経過すると訴えを提起できません。</w:t>
      </w:r>
    </w:p>
    <w:p w:rsidR="00F640B0" w:rsidRPr="00F640B0" w:rsidRDefault="00F640B0">
      <w:pPr>
        <w:rPr>
          <w:rFonts w:asciiTheme="minorEastAsia" w:eastAsiaTheme="minorEastAsia" w:hAnsiTheme="minorEastAsia"/>
          <w:sz w:val="22"/>
          <w:szCs w:val="22"/>
        </w:rPr>
      </w:pPr>
    </w:p>
    <w:sectPr w:rsidR="00F640B0" w:rsidRPr="00F640B0" w:rsidSect="00BF6AF5">
      <w:pgSz w:w="11906" w:h="16838"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731" w:rsidRDefault="00744731" w:rsidP="00AD270C">
      <w:r>
        <w:separator/>
      </w:r>
    </w:p>
  </w:endnote>
  <w:endnote w:type="continuationSeparator" w:id="0">
    <w:p w:rsidR="00744731" w:rsidRDefault="00744731" w:rsidP="00AD270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731" w:rsidRDefault="00744731" w:rsidP="00AD270C">
      <w:r>
        <w:separator/>
      </w:r>
    </w:p>
  </w:footnote>
  <w:footnote w:type="continuationSeparator" w:id="0">
    <w:p w:rsidR="00744731" w:rsidRDefault="00744731" w:rsidP="00AD27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270C"/>
    <w:rsid w:val="00160351"/>
    <w:rsid w:val="001826E5"/>
    <w:rsid w:val="0018519E"/>
    <w:rsid w:val="002154BA"/>
    <w:rsid w:val="002C4A5E"/>
    <w:rsid w:val="003526DE"/>
    <w:rsid w:val="00526C6D"/>
    <w:rsid w:val="00720A32"/>
    <w:rsid w:val="00744731"/>
    <w:rsid w:val="007A3AF0"/>
    <w:rsid w:val="007D7DE4"/>
    <w:rsid w:val="00A2092A"/>
    <w:rsid w:val="00AB6A5D"/>
    <w:rsid w:val="00AD270C"/>
    <w:rsid w:val="00BD3979"/>
    <w:rsid w:val="00BF1FA7"/>
    <w:rsid w:val="00BF6AF5"/>
    <w:rsid w:val="00CD2DE4"/>
    <w:rsid w:val="00E11334"/>
    <w:rsid w:val="00E67C52"/>
    <w:rsid w:val="00F13779"/>
    <w:rsid w:val="00F640B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6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D270C"/>
    <w:pPr>
      <w:tabs>
        <w:tab w:val="center" w:pos="4252"/>
        <w:tab w:val="right" w:pos="8504"/>
      </w:tabs>
      <w:snapToGrid w:val="0"/>
    </w:pPr>
  </w:style>
  <w:style w:type="character" w:customStyle="1" w:styleId="a4">
    <w:name w:val="ヘッダー (文字)"/>
    <w:basedOn w:val="a0"/>
    <w:link w:val="a3"/>
    <w:uiPriority w:val="99"/>
    <w:semiHidden/>
    <w:rsid w:val="00AD270C"/>
    <w:rPr>
      <w:kern w:val="2"/>
      <w:sz w:val="21"/>
      <w:szCs w:val="24"/>
    </w:rPr>
  </w:style>
  <w:style w:type="paragraph" w:styleId="a5">
    <w:name w:val="footer"/>
    <w:basedOn w:val="a"/>
    <w:link w:val="a6"/>
    <w:uiPriority w:val="99"/>
    <w:semiHidden/>
    <w:unhideWhenUsed/>
    <w:rsid w:val="00AD270C"/>
    <w:pPr>
      <w:tabs>
        <w:tab w:val="center" w:pos="4252"/>
        <w:tab w:val="right" w:pos="8504"/>
      </w:tabs>
      <w:snapToGrid w:val="0"/>
    </w:pPr>
  </w:style>
  <w:style w:type="character" w:customStyle="1" w:styleId="a6">
    <w:name w:val="フッター (文字)"/>
    <w:basedOn w:val="a0"/>
    <w:link w:val="a5"/>
    <w:uiPriority w:val="99"/>
    <w:semiHidden/>
    <w:rsid w:val="00AD270C"/>
    <w:rPr>
      <w:kern w:val="2"/>
      <w:sz w:val="21"/>
      <w:szCs w:val="24"/>
    </w:rPr>
  </w:style>
  <w:style w:type="table" w:styleId="a7">
    <w:name w:val="Table Grid"/>
    <w:basedOn w:val="a1"/>
    <w:uiPriority w:val="59"/>
    <w:rsid w:val="00BF6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C4A5E"/>
    <w:rPr>
      <w:rFonts w:ascii="Arial" w:eastAsia="ＭＳ ゴシック" w:hAnsi="Arial"/>
      <w:sz w:val="18"/>
      <w:szCs w:val="18"/>
    </w:rPr>
  </w:style>
  <w:style w:type="character" w:customStyle="1" w:styleId="a9">
    <w:name w:val="吹き出し (文字)"/>
    <w:basedOn w:val="a0"/>
    <w:link w:val="a8"/>
    <w:uiPriority w:val="99"/>
    <w:semiHidden/>
    <w:rsid w:val="002C4A5E"/>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543</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後期高齢者医療保険料特別徴収開始通知書</vt:lpstr>
      <vt:lpstr>後期高齢者医療保険料特別徴収開始通知書</vt:lpstr>
    </vt:vector>
  </TitlesOfParts>
  <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後期高齢者医療保険料特別徴収開始通知書</dc:title>
  <dc:creator>DEFAULT</dc:creator>
  <cp:lastModifiedBy> </cp:lastModifiedBy>
  <cp:revision>3</cp:revision>
  <cp:lastPrinted>2021-03-11T04:54:00Z</cp:lastPrinted>
  <dcterms:created xsi:type="dcterms:W3CDTF">2021-03-11T04:55:00Z</dcterms:created>
  <dcterms:modified xsi:type="dcterms:W3CDTF">2021-03-11T06:12:00Z</dcterms:modified>
</cp:coreProperties>
</file>