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C3E" w:rsidRDefault="00CB6C3E">
      <w:pPr>
        <w:rPr>
          <w:spacing w:val="2"/>
          <w:sz w:val="18"/>
        </w:rPr>
      </w:pPr>
      <w:r>
        <w:rPr>
          <w:rFonts w:hint="eastAsia"/>
          <w:sz w:val="18"/>
        </w:rPr>
        <w:t>別記様式第</w:t>
      </w:r>
      <w:r>
        <w:rPr>
          <w:rFonts w:hint="eastAsia"/>
          <w:sz w:val="18"/>
        </w:rPr>
        <w:t>5</w:t>
      </w:r>
      <w:r>
        <w:rPr>
          <w:rFonts w:hint="eastAsia"/>
          <w:sz w:val="18"/>
        </w:rPr>
        <w:t>号</w:t>
      </w:r>
      <w:r>
        <w:rPr>
          <w:rFonts w:hint="eastAsia"/>
          <w:sz w:val="18"/>
        </w:rPr>
        <w:t>(</w:t>
      </w:r>
      <w:r>
        <w:rPr>
          <w:rFonts w:hint="eastAsia"/>
          <w:sz w:val="18"/>
        </w:rPr>
        <w:t>第</w:t>
      </w:r>
      <w:r>
        <w:rPr>
          <w:rFonts w:hint="eastAsia"/>
          <w:sz w:val="18"/>
        </w:rPr>
        <w:t>6</w:t>
      </w:r>
      <w:r>
        <w:rPr>
          <w:rFonts w:hint="eastAsia"/>
          <w:sz w:val="18"/>
        </w:rPr>
        <w:t>条関係</w:t>
      </w:r>
      <w:r>
        <w:rPr>
          <w:rFonts w:hint="eastAsia"/>
          <w:sz w:val="18"/>
        </w:rPr>
        <w:t>)</w:t>
      </w:r>
    </w:p>
    <w:p w:rsidR="00CB6C3E" w:rsidRDefault="00CB6C3E">
      <w:pPr>
        <w:jc w:val="center"/>
        <w:rPr>
          <w:spacing w:val="2"/>
          <w:sz w:val="18"/>
        </w:rPr>
      </w:pPr>
      <w:r>
        <w:rPr>
          <w:rFonts w:hint="eastAsia"/>
          <w:spacing w:val="2"/>
          <w:sz w:val="18"/>
        </w:rPr>
        <w:t>液化石油ガス設備工事審査表</w:t>
      </w:r>
    </w:p>
    <w:p w:rsidR="00CB6C3E" w:rsidRDefault="00CB6C3E">
      <w:pPr>
        <w:jc w:val="right"/>
        <w:rPr>
          <w:spacing w:val="2"/>
          <w:sz w:val="18"/>
        </w:rPr>
      </w:pPr>
      <w:r>
        <w:rPr>
          <w:rFonts w:hint="eastAsia"/>
          <w:sz w:val="18"/>
        </w:rPr>
        <w:t>(</w:t>
      </w:r>
      <w:r>
        <w:rPr>
          <w:rFonts w:hint="eastAsia"/>
          <w:sz w:val="18"/>
        </w:rPr>
        <w:t>容器による貯蔵の場合</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14"/>
        <w:gridCol w:w="92"/>
        <w:gridCol w:w="1216"/>
        <w:gridCol w:w="1654"/>
        <w:gridCol w:w="434"/>
        <w:gridCol w:w="387"/>
        <w:gridCol w:w="933"/>
        <w:gridCol w:w="1476"/>
        <w:gridCol w:w="382"/>
        <w:gridCol w:w="382"/>
      </w:tblGrid>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設備設置先名称</w:t>
            </w:r>
          </w:p>
        </w:tc>
        <w:tc>
          <w:tcPr>
            <w:tcW w:w="3304" w:type="dxa"/>
            <w:gridSpan w:val="3"/>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rFonts w:hint="eastAsia"/>
                <w:sz w:val="18"/>
              </w:rPr>
            </w:pPr>
            <w:r>
              <w:rPr>
                <w:rFonts w:hint="eastAsia"/>
                <w:sz w:val="18"/>
              </w:rPr>
              <w:t xml:space="preserve">　</w:t>
            </w:r>
          </w:p>
        </w:tc>
        <w:tc>
          <w:tcPr>
            <w:tcW w:w="1320" w:type="dxa"/>
            <w:gridSpan w:val="2"/>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審査年月日</w:t>
            </w:r>
          </w:p>
        </w:tc>
        <w:tc>
          <w:tcPr>
            <w:tcW w:w="2240" w:type="dxa"/>
            <w:gridSpan w:val="3"/>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sz w:val="18"/>
              </w:rPr>
            </w:pPr>
            <w:r>
              <w:rPr>
                <w:rFonts w:hint="eastAsia"/>
                <w:sz w:val="18"/>
              </w:rPr>
              <w:t xml:space="preserve">　　　年　　月　　日</w:t>
            </w:r>
          </w:p>
        </w:tc>
      </w:tr>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設備所在地</w:t>
            </w:r>
          </w:p>
        </w:tc>
        <w:tc>
          <w:tcPr>
            <w:tcW w:w="6864" w:type="dxa"/>
            <w:gridSpan w:val="8"/>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工事事業者</w:t>
            </w:r>
          </w:p>
        </w:tc>
        <w:tc>
          <w:tcPr>
            <w:tcW w:w="3076" w:type="dxa"/>
            <w:gridSpan w:val="4"/>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rFonts w:hint="eastAsia"/>
                <w:sz w:val="18"/>
              </w:rPr>
            </w:pPr>
            <w:r>
              <w:rPr>
                <w:rFonts w:hint="eastAsia"/>
                <w:sz w:val="18"/>
              </w:rPr>
              <w:t xml:space="preserve">　</w:t>
            </w:r>
          </w:p>
        </w:tc>
        <w:tc>
          <w:tcPr>
            <w:tcW w:w="821" w:type="dxa"/>
            <w:gridSpan w:val="2"/>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審査者</w:t>
            </w:r>
          </w:p>
        </w:tc>
        <w:tc>
          <w:tcPr>
            <w:tcW w:w="3173" w:type="dxa"/>
            <w:gridSpan w:val="4"/>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sz w:val="18"/>
              </w:rPr>
            </w:pPr>
            <w:r>
              <w:rPr>
                <w:rFonts w:hint="eastAsia"/>
                <w:sz w:val="18"/>
              </w:rPr>
              <w:t>氏名</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distribute"/>
              <w:rPr>
                <w:sz w:val="18"/>
              </w:rPr>
            </w:pPr>
            <w:r>
              <w:rPr>
                <w:rFonts w:hint="eastAsia"/>
                <w:sz w:val="18"/>
              </w:rPr>
              <w:t>貯蔵能力</w:t>
            </w:r>
          </w:p>
        </w:tc>
        <w:tc>
          <w:tcPr>
            <w:tcW w:w="3076" w:type="dxa"/>
            <w:gridSpan w:val="4"/>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sz w:val="18"/>
              </w:rPr>
            </w:pPr>
            <w:r>
              <w:rPr>
                <w:rFonts w:hint="eastAsia"/>
                <w:sz w:val="18"/>
              </w:rPr>
              <w:t xml:space="preserve">　　</w:t>
            </w:r>
            <w:r>
              <w:rPr>
                <w:rFonts w:hint="eastAsia"/>
                <w:sz w:val="18"/>
              </w:rPr>
              <w:t>kg</w:t>
            </w:r>
            <w:r>
              <w:rPr>
                <w:rFonts w:hint="eastAsia"/>
                <w:sz w:val="18"/>
              </w:rPr>
              <w:t xml:space="preserve">×　　本＝　　　</w:t>
            </w:r>
            <w:r>
              <w:rPr>
                <w:rFonts w:hint="eastAsia"/>
                <w:sz w:val="18"/>
              </w:rPr>
              <w:t>kg</w:t>
            </w:r>
          </w:p>
        </w:tc>
        <w:tc>
          <w:tcPr>
            <w:tcW w:w="3994" w:type="dxa"/>
            <w:gridSpan w:val="6"/>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left"/>
              <w:rPr>
                <w:sz w:val="18"/>
              </w:rPr>
            </w:pPr>
            <w:r>
              <w:rPr>
                <w:rFonts w:hint="eastAsia"/>
                <w:sz w:val="18"/>
              </w:rPr>
              <w:t xml:space="preserve">　</w:t>
            </w:r>
            <w:r>
              <w:rPr>
                <w:sz w:val="18"/>
              </w:rPr>
              <w:t>500</w:t>
            </w:r>
            <w:r>
              <w:rPr>
                <w:rFonts w:hint="eastAsia"/>
                <w:sz w:val="18"/>
              </w:rPr>
              <w:t>kg</w:t>
            </w:r>
            <w:r>
              <w:rPr>
                <w:rFonts w:hint="eastAsia"/>
                <w:sz w:val="18"/>
              </w:rPr>
              <w:t>超</w:t>
            </w:r>
            <w:r>
              <w:rPr>
                <w:rFonts w:hint="eastAsia"/>
                <w:sz w:val="18"/>
              </w:rPr>
              <w:t>1t</w:t>
            </w:r>
            <w:r>
              <w:rPr>
                <w:rFonts w:hint="eastAsia"/>
                <w:sz w:val="18"/>
              </w:rPr>
              <w:t>未満</w:t>
            </w:r>
            <w:r>
              <w:rPr>
                <w:sz w:val="18"/>
              </w:rPr>
              <w:t xml:space="preserve"> </w:t>
            </w:r>
            <w:r>
              <w:rPr>
                <w:rFonts w:hint="eastAsia"/>
                <w:sz w:val="18"/>
              </w:rPr>
              <w:t xml:space="preserve">　</w:t>
            </w:r>
            <w:r>
              <w:rPr>
                <w:sz w:val="18"/>
              </w:rPr>
              <w:t xml:space="preserve"> </w:t>
            </w:r>
            <w:r>
              <w:rPr>
                <w:rFonts w:hint="eastAsia"/>
                <w:sz w:val="18"/>
              </w:rPr>
              <w:t>1t</w:t>
            </w:r>
            <w:r>
              <w:rPr>
                <w:rFonts w:hint="eastAsia"/>
                <w:sz w:val="18"/>
              </w:rPr>
              <w:t>以上</w:t>
            </w:r>
            <w:r>
              <w:rPr>
                <w:rFonts w:hint="eastAsia"/>
                <w:sz w:val="18"/>
              </w:rPr>
              <w:t>3t</w:t>
            </w:r>
            <w:r>
              <w:rPr>
                <w:rFonts w:hint="eastAsia"/>
                <w:sz w:val="18"/>
              </w:rPr>
              <w:t>未満</w:t>
            </w:r>
          </w:p>
        </w:tc>
      </w:tr>
      <w:tr w:rsidR="00000000">
        <w:tblPrEx>
          <w:tblCellMar>
            <w:top w:w="0" w:type="dxa"/>
            <w:bottom w:w="0" w:type="dxa"/>
          </w:tblCellMar>
        </w:tblPrEx>
        <w:trPr>
          <w:cantSplit/>
          <w:trHeight w:val="484"/>
        </w:trPr>
        <w:tc>
          <w:tcPr>
            <w:tcW w:w="1549" w:type="dxa"/>
            <w:gridSpan w:val="2"/>
            <w:vMerge w:val="restart"/>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z w:val="18"/>
              </w:rPr>
              <w:t>審査項目</w:t>
            </w:r>
          </w:p>
        </w:tc>
        <w:tc>
          <w:tcPr>
            <w:tcW w:w="1308" w:type="dxa"/>
            <w:gridSpan w:val="2"/>
            <w:vMerge w:val="restart"/>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z w:val="18"/>
              </w:rPr>
              <w:t>規則該当条項</w:t>
            </w:r>
          </w:p>
        </w:tc>
        <w:tc>
          <w:tcPr>
            <w:tcW w:w="4884" w:type="dxa"/>
            <w:gridSpan w:val="5"/>
            <w:vMerge w:val="restart"/>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pacing w:val="810"/>
                <w:sz w:val="18"/>
              </w:rPr>
              <w:t>基</w:t>
            </w:r>
            <w:r>
              <w:rPr>
                <w:rFonts w:hint="eastAsia"/>
                <w:sz w:val="18"/>
              </w:rPr>
              <w:t>準</w:t>
            </w:r>
          </w:p>
        </w:tc>
        <w:tc>
          <w:tcPr>
            <w:tcW w:w="764" w:type="dxa"/>
            <w:gridSpan w:val="2"/>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z w:val="18"/>
              </w:rPr>
              <w:t>判定</w:t>
            </w:r>
          </w:p>
        </w:tc>
      </w:tr>
      <w:tr w:rsidR="00000000">
        <w:tblPrEx>
          <w:tblCellMar>
            <w:top w:w="0" w:type="dxa"/>
            <w:bottom w:w="0" w:type="dxa"/>
          </w:tblCellMar>
        </w:tblPrEx>
        <w:trPr>
          <w:cantSplit/>
          <w:trHeight w:val="484"/>
        </w:trPr>
        <w:tc>
          <w:tcPr>
            <w:tcW w:w="1549" w:type="dxa"/>
            <w:gridSpan w:val="2"/>
            <w:vMerge/>
            <w:tcBorders>
              <w:top w:val="nil"/>
              <w:left w:val="single" w:sz="4" w:space="0" w:color="000000"/>
              <w:bottom w:val="nil"/>
              <w:right w:val="single" w:sz="4" w:space="0" w:color="000000"/>
            </w:tcBorders>
            <w:vAlign w:val="center"/>
          </w:tcPr>
          <w:p w:rsidR="00CB6C3E" w:rsidRDefault="00CB6C3E">
            <w:pPr>
              <w:jc w:val="left"/>
              <w:rPr>
                <w:sz w:val="18"/>
              </w:rPr>
            </w:pPr>
          </w:p>
        </w:tc>
        <w:tc>
          <w:tcPr>
            <w:tcW w:w="1308" w:type="dxa"/>
            <w:gridSpan w:val="2"/>
            <w:vMerge/>
            <w:tcBorders>
              <w:top w:val="nil"/>
              <w:left w:val="single" w:sz="4" w:space="0" w:color="000000"/>
              <w:bottom w:val="nil"/>
              <w:right w:val="single" w:sz="4" w:space="0" w:color="000000"/>
            </w:tcBorders>
            <w:vAlign w:val="center"/>
          </w:tcPr>
          <w:p w:rsidR="00CB6C3E" w:rsidRDefault="00CB6C3E">
            <w:pPr>
              <w:jc w:val="left"/>
              <w:rPr>
                <w:sz w:val="18"/>
              </w:rPr>
            </w:pPr>
          </w:p>
        </w:tc>
        <w:tc>
          <w:tcPr>
            <w:tcW w:w="4884" w:type="dxa"/>
            <w:gridSpan w:val="5"/>
            <w:vMerge/>
            <w:tcBorders>
              <w:top w:val="nil"/>
              <w:left w:val="single" w:sz="4" w:space="0" w:color="000000"/>
              <w:bottom w:val="nil"/>
              <w:right w:val="single" w:sz="4" w:space="0" w:color="000000"/>
            </w:tcBorders>
            <w:vAlign w:val="center"/>
          </w:tcPr>
          <w:p w:rsidR="00CB6C3E" w:rsidRDefault="00CB6C3E">
            <w:pPr>
              <w:jc w:val="left"/>
              <w:rPr>
                <w:sz w:val="18"/>
              </w:rPr>
            </w:pPr>
          </w:p>
        </w:tc>
        <w:tc>
          <w:tcPr>
            <w:tcW w:w="382" w:type="dxa"/>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z w:val="18"/>
              </w:rPr>
              <w:t>良</w:t>
            </w:r>
          </w:p>
        </w:tc>
        <w:tc>
          <w:tcPr>
            <w:tcW w:w="382" w:type="dxa"/>
            <w:tcBorders>
              <w:top w:val="single" w:sz="4" w:space="0" w:color="000000"/>
              <w:left w:val="single" w:sz="4" w:space="0" w:color="000000"/>
              <w:bottom w:val="nil"/>
              <w:right w:val="single" w:sz="4" w:space="0" w:color="000000"/>
            </w:tcBorders>
            <w:vAlign w:val="center"/>
          </w:tcPr>
          <w:p w:rsidR="00CB6C3E" w:rsidRDefault="00CB6C3E">
            <w:pPr>
              <w:suppressAutoHyphens/>
              <w:spacing w:line="240" w:lineRule="atLeast"/>
              <w:jc w:val="center"/>
              <w:rPr>
                <w:sz w:val="18"/>
              </w:rPr>
            </w:pPr>
            <w:r>
              <w:rPr>
                <w:rFonts w:hint="eastAsia"/>
                <w:sz w:val="18"/>
              </w:rPr>
              <w:t>否</w:t>
            </w:r>
          </w:p>
        </w:tc>
      </w:tr>
      <w:tr w:rsidR="00000000">
        <w:tblPrEx>
          <w:tblCellMar>
            <w:top w:w="0" w:type="dxa"/>
            <w:bottom w:w="0" w:type="dxa"/>
          </w:tblCellMar>
        </w:tblPrEx>
        <w:trPr>
          <w:cantSplit/>
          <w:trHeight w:val="437"/>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屋外設置・火気距離</w:t>
            </w:r>
            <w:r>
              <w:rPr>
                <w:rFonts w:hint="eastAsia"/>
                <w:sz w:val="18"/>
              </w:rPr>
              <w:t>(1t</w:t>
            </w:r>
            <w:r>
              <w:rPr>
                <w:rFonts w:hint="eastAsia"/>
                <w:sz w:val="18"/>
              </w:rPr>
              <w:t>未満</w:t>
            </w:r>
            <w:r>
              <w:rPr>
                <w:rFonts w:hint="eastAsia"/>
                <w:sz w:val="18"/>
              </w:rPr>
              <w:t>)</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w:t>
            </w:r>
            <w:r>
              <w:rPr>
                <w:rFonts w:hint="eastAsia"/>
                <w:sz w:val="18"/>
              </w:rPr>
              <w:t>―イ</w:t>
            </w:r>
          </w:p>
          <w:p w:rsidR="00CB6C3E" w:rsidRDefault="00CB6C3E">
            <w:pPr>
              <w:suppressAutoHyphens/>
              <w:spacing w:before="20" w:after="20" w:line="240" w:lineRule="exact"/>
              <w:rPr>
                <w:sz w:val="18"/>
              </w:rPr>
            </w:pPr>
            <w:r>
              <w:rPr>
                <w:rFonts w:hint="eastAsia"/>
                <w:sz w:val="18"/>
              </w:rPr>
              <w:t>例示</w:t>
            </w:r>
            <w:r>
              <w:rPr>
                <w:rFonts w:hint="eastAsia"/>
                <w:sz w:val="18"/>
              </w:rPr>
              <w:t>13</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pacing w:val="2"/>
                <w:sz w:val="18"/>
              </w:rPr>
            </w:pPr>
            <w:r>
              <w:rPr>
                <w:rFonts w:hint="eastAsia"/>
                <w:sz w:val="18"/>
              </w:rPr>
              <w:t>・屋外に設置すること。</w:t>
            </w:r>
          </w:p>
          <w:p w:rsidR="00CB6C3E" w:rsidRDefault="00CB6C3E">
            <w:pPr>
              <w:suppressAutoHyphens/>
              <w:spacing w:before="20" w:after="20" w:line="240" w:lineRule="exact"/>
              <w:ind w:left="180" w:hanging="180"/>
              <w:rPr>
                <w:sz w:val="18"/>
              </w:rPr>
            </w:pPr>
            <w:r>
              <w:rPr>
                <w:rFonts w:hint="eastAsia"/>
                <w:sz w:val="18"/>
              </w:rPr>
              <w:t>・容器設置場所から火気まで</w:t>
            </w:r>
            <w:r>
              <w:rPr>
                <w:rFonts w:hint="eastAsia"/>
                <w:sz w:val="18"/>
              </w:rPr>
              <w:t>2m</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377"/>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容器の腐食防止措置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w:t>
            </w:r>
            <w:r>
              <w:rPr>
                <w:rFonts w:hint="eastAsia"/>
                <w:sz w:val="18"/>
              </w:rPr>
              <w:t>―ロ</w:t>
            </w:r>
          </w:p>
          <w:p w:rsidR="00CB6C3E" w:rsidRDefault="00CB6C3E">
            <w:pPr>
              <w:suppressAutoHyphens/>
              <w:spacing w:before="20" w:after="20" w:line="240" w:lineRule="exact"/>
              <w:rPr>
                <w:sz w:val="18"/>
              </w:rPr>
            </w:pPr>
            <w:r>
              <w:rPr>
                <w:rFonts w:hint="eastAsia"/>
                <w:sz w:val="18"/>
              </w:rPr>
              <w:t>例示</w:t>
            </w:r>
            <w:r>
              <w:rPr>
                <w:rFonts w:hint="eastAsia"/>
                <w:sz w:val="18"/>
              </w:rPr>
              <w:t>15</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・容器は全面塗装し、排水の良い水平な場所又は水平な台の上に置くこと。</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653"/>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温度上昇防止措置</w:t>
            </w:r>
          </w:p>
          <w:p w:rsidR="00CB6C3E" w:rsidRDefault="00CB6C3E">
            <w:pPr>
              <w:suppressAutoHyphens/>
              <w:spacing w:before="20" w:after="20" w:line="240" w:lineRule="exact"/>
              <w:rPr>
                <w:sz w:val="18"/>
              </w:rPr>
            </w:pPr>
            <w:r>
              <w:rPr>
                <w:rFonts w:hint="eastAsia"/>
                <w:sz w:val="18"/>
              </w:rPr>
              <w:t>(1t</w:t>
            </w:r>
            <w:r>
              <w:rPr>
                <w:rFonts w:hint="eastAsia"/>
                <w:sz w:val="18"/>
              </w:rPr>
              <w:t>未満</w:t>
            </w:r>
            <w:r>
              <w:rPr>
                <w:rFonts w:hint="eastAsia"/>
                <w:sz w:val="18"/>
              </w:rPr>
              <w:t>)</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w:t>
            </w:r>
            <w:r>
              <w:rPr>
                <w:rFonts w:hint="eastAsia"/>
                <w:sz w:val="18"/>
              </w:rPr>
              <w:t>―ハ</w:t>
            </w:r>
          </w:p>
          <w:p w:rsidR="00CB6C3E" w:rsidRDefault="00CB6C3E">
            <w:pPr>
              <w:suppressAutoHyphens/>
              <w:spacing w:before="20" w:after="20" w:line="240" w:lineRule="exact"/>
              <w:rPr>
                <w:sz w:val="18"/>
              </w:rPr>
            </w:pPr>
            <w:r>
              <w:rPr>
                <w:rFonts w:hint="eastAsia"/>
                <w:sz w:val="18"/>
              </w:rPr>
              <w:t>例示</w:t>
            </w:r>
            <w:r>
              <w:rPr>
                <w:rFonts w:hint="eastAsia"/>
                <w:sz w:val="18"/>
              </w:rPr>
              <w:t>8</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・常に温度</w:t>
            </w:r>
            <w:r>
              <w:rPr>
                <w:rFonts w:hint="eastAsia"/>
                <w:sz w:val="18"/>
              </w:rPr>
              <w:t>40</w:t>
            </w:r>
            <w:r>
              <w:rPr>
                <w:rFonts w:hint="eastAsia"/>
                <w:sz w:val="18"/>
              </w:rPr>
              <w:t>℃以下に保つ措置を講じた場所</w:t>
            </w:r>
          </w:p>
          <w:p w:rsidR="00CB6C3E" w:rsidRDefault="00CB6C3E">
            <w:pPr>
              <w:suppressAutoHyphens/>
              <w:spacing w:before="20" w:after="20" w:line="240" w:lineRule="exact"/>
              <w:ind w:left="180" w:hanging="180"/>
              <w:rPr>
                <w:sz w:val="18"/>
              </w:rPr>
            </w:pPr>
            <w:r>
              <w:rPr>
                <w:rFonts w:hint="eastAsia"/>
                <w:sz w:val="18"/>
              </w:rPr>
              <w:t>・日光以外の熱源により容器が</w:t>
            </w:r>
            <w:r>
              <w:rPr>
                <w:rFonts w:hint="eastAsia"/>
                <w:sz w:val="18"/>
              </w:rPr>
              <w:t>40</w:t>
            </w:r>
            <w:r>
              <w:rPr>
                <w:rFonts w:hint="eastAsia"/>
                <w:sz w:val="18"/>
              </w:rPr>
              <w:t>℃を超えるときは、不燃性の隔壁の設置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726"/>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転落・転倒防止措置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w:t>
            </w:r>
            <w:r>
              <w:rPr>
                <w:rFonts w:hint="eastAsia"/>
                <w:sz w:val="18"/>
              </w:rPr>
              <w:t>―ニ</w:t>
            </w:r>
          </w:p>
          <w:p w:rsidR="00CB6C3E" w:rsidRDefault="00CB6C3E">
            <w:pPr>
              <w:suppressAutoHyphens/>
              <w:spacing w:before="20" w:after="20" w:line="240" w:lineRule="exact"/>
              <w:rPr>
                <w:sz w:val="18"/>
              </w:rPr>
            </w:pPr>
            <w:r>
              <w:rPr>
                <w:rFonts w:hint="eastAsia"/>
                <w:sz w:val="18"/>
              </w:rPr>
              <w:t>例示</w:t>
            </w:r>
            <w:r>
              <w:rPr>
                <w:rFonts w:hint="eastAsia"/>
                <w:sz w:val="18"/>
              </w:rPr>
              <w:t>9</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・容器は屋根・庇の内側に設置し上部から落下物のない場所</w:t>
            </w:r>
          </w:p>
          <w:p w:rsidR="00CB6C3E" w:rsidRDefault="00CB6C3E">
            <w:pPr>
              <w:suppressAutoHyphens/>
              <w:spacing w:before="20" w:after="20" w:line="240" w:lineRule="exact"/>
              <w:ind w:left="180" w:hanging="180"/>
              <w:rPr>
                <w:sz w:val="18"/>
              </w:rPr>
            </w:pPr>
            <w:r>
              <w:rPr>
                <w:rFonts w:hint="eastAsia"/>
                <w:sz w:val="18"/>
              </w:rPr>
              <w:t>・チェーン、ロープ等により固定し、地震の際転倒しない。</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821"/>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貯蔵設備・気化装置・調整器の能力</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4</w:t>
            </w:r>
          </w:p>
          <w:p w:rsidR="00CB6C3E" w:rsidRDefault="00CB6C3E">
            <w:pPr>
              <w:suppressAutoHyphens/>
              <w:spacing w:before="20" w:after="20" w:line="240" w:lineRule="exact"/>
              <w:rPr>
                <w:sz w:val="18"/>
              </w:rPr>
            </w:pPr>
            <w:r>
              <w:rPr>
                <w:rFonts w:hint="eastAsia"/>
                <w:sz w:val="18"/>
              </w:rPr>
              <w:t>例示</w:t>
            </w:r>
            <w:r>
              <w:rPr>
                <w:rFonts w:hint="eastAsia"/>
                <w:sz w:val="18"/>
              </w:rPr>
              <w:t>27</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p w:rsidR="00CB6C3E" w:rsidRDefault="00CB6C3E">
            <w:pPr>
              <w:suppressAutoHyphens/>
              <w:spacing w:before="20" w:after="20" w:line="240" w:lineRule="exact"/>
              <w:ind w:left="180" w:hanging="180"/>
              <w:rPr>
                <w:sz w:val="18"/>
              </w:rPr>
            </w:pPr>
            <w:r>
              <w:rPr>
                <w:rFonts w:hint="eastAsia"/>
                <w:sz w:val="18"/>
              </w:rPr>
              <w:t>・調整器の能力</w:t>
            </w:r>
            <w:r>
              <w:rPr>
                <w:rFonts w:hint="eastAsia"/>
                <w:sz w:val="18"/>
              </w:rPr>
              <w:t>(</w:t>
            </w:r>
            <w:r>
              <w:rPr>
                <w:rFonts w:hint="eastAsia"/>
                <w:sz w:val="18"/>
              </w:rPr>
              <w:t>業務用を除く。</w:t>
            </w:r>
            <w:r>
              <w:rPr>
                <w:rFonts w:hint="eastAsia"/>
                <w:sz w:val="18"/>
              </w:rPr>
              <w:t>)</w:t>
            </w:r>
            <w:r>
              <w:rPr>
                <w:rFonts w:hint="eastAsia"/>
                <w:sz w:val="18"/>
              </w:rPr>
              <w:t>＞最大消費数量×</w:t>
            </w:r>
            <w:r>
              <w:rPr>
                <w:rFonts w:hint="eastAsia"/>
                <w:sz w:val="18"/>
              </w:rPr>
              <w:t>1.5</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545"/>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バルブ・集合装置・供給管・ガス栓の腐食等</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5</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・使用上支障のない腐食、割れ等がないこと。</w:t>
            </w:r>
          </w:p>
          <w:p w:rsidR="00CB6C3E" w:rsidRDefault="00CB6C3E">
            <w:pPr>
              <w:suppressAutoHyphens/>
              <w:spacing w:before="20" w:after="20" w:line="240" w:lineRule="exact"/>
              <w:ind w:left="180" w:hanging="180"/>
              <w:rPr>
                <w:sz w:val="18"/>
              </w:rPr>
            </w:pPr>
            <w:r>
              <w:rPr>
                <w:rFonts w:hint="eastAsia"/>
                <w:sz w:val="18"/>
              </w:rPr>
              <w:t>・高・低圧ホースは交換期限を過ぎていないこと。</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917"/>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供給管等材料、腐食損傷防止措置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6</w:t>
            </w:r>
          </w:p>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7</w:t>
            </w:r>
          </w:p>
          <w:p w:rsidR="00CB6C3E" w:rsidRDefault="00CB6C3E">
            <w:pPr>
              <w:suppressAutoHyphens/>
              <w:spacing w:before="20" w:after="20" w:line="240" w:lineRule="exact"/>
              <w:rPr>
                <w:sz w:val="18"/>
              </w:rPr>
            </w:pPr>
            <w:r>
              <w:rPr>
                <w:rFonts w:hint="eastAsia"/>
                <w:sz w:val="18"/>
              </w:rPr>
              <w:t>例示</w:t>
            </w:r>
            <w:r>
              <w:rPr>
                <w:rFonts w:hint="eastAsia"/>
                <w:sz w:val="18"/>
              </w:rPr>
              <w:t>28</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・例示基準に定める腐食防止措置及び材料使用制限に満足すること。</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773"/>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集合装置・供給管の耐圧性能・引張試験</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8</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・高圧部・・・・</w:t>
            </w:r>
            <w:r>
              <w:rPr>
                <w:rFonts w:hint="eastAsia"/>
                <w:sz w:val="18"/>
              </w:rPr>
              <w:t>2.6MPa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・中圧部・・・・</w:t>
            </w:r>
            <w:r>
              <w:rPr>
                <w:rFonts w:hint="eastAsia"/>
                <w:sz w:val="18"/>
              </w:rPr>
              <w:t>0.8MPa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・高圧ホース等は</w:t>
            </w:r>
            <w:r>
              <w:rPr>
                <w:rFonts w:hint="eastAsia"/>
                <w:sz w:val="18"/>
              </w:rPr>
              <w:t>1kN</w:t>
            </w:r>
            <w:r>
              <w:rPr>
                <w:rFonts w:hint="eastAsia"/>
                <w:sz w:val="18"/>
              </w:rPr>
              <w:t>以上の引張試験に適合すること。</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569"/>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供給管等の修理</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8</w:t>
            </w:r>
            <w:r>
              <w:rPr>
                <w:rFonts w:hint="eastAsia"/>
                <w:sz w:val="18"/>
              </w:rPr>
              <w:t>の</w:t>
            </w:r>
            <w:r>
              <w:rPr>
                <w:rFonts w:hint="eastAsia"/>
                <w:sz w:val="18"/>
              </w:rPr>
              <w:t>2</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・漏洩防止措置</w:t>
            </w:r>
          </w:p>
          <w:p w:rsidR="00CB6C3E" w:rsidRDefault="00CB6C3E">
            <w:pPr>
              <w:suppressAutoHyphens/>
              <w:spacing w:before="20" w:after="20" w:line="240" w:lineRule="exact"/>
              <w:ind w:left="180" w:hanging="180"/>
              <w:rPr>
                <w:sz w:val="18"/>
              </w:rPr>
            </w:pPr>
            <w:r>
              <w:rPr>
                <w:rFonts w:hint="eastAsia"/>
                <w:sz w:val="18"/>
              </w:rPr>
              <w:t>・終了時における漏洩のないことの確認措置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1061"/>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供給管の気密試験</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9</w:t>
            </w:r>
          </w:p>
          <w:p w:rsidR="00CB6C3E" w:rsidRDefault="00CB6C3E">
            <w:pPr>
              <w:suppressAutoHyphens/>
              <w:spacing w:before="20" w:after="20" w:line="240" w:lineRule="exact"/>
              <w:rPr>
                <w:sz w:val="18"/>
              </w:rPr>
            </w:pPr>
            <w:r>
              <w:rPr>
                <w:rFonts w:hint="eastAsia"/>
                <w:sz w:val="18"/>
              </w:rPr>
              <w:t>例示</w:t>
            </w:r>
            <w:r>
              <w:rPr>
                <w:rFonts w:hint="eastAsia"/>
                <w:sz w:val="18"/>
              </w:rPr>
              <w:t>29</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・中圧部・・・・</w:t>
            </w:r>
            <w:r>
              <w:rPr>
                <w:rFonts w:hint="eastAsia"/>
                <w:sz w:val="18"/>
              </w:rPr>
              <w:t>0.15MPa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・低圧部・・・・</w:t>
            </w:r>
            <w:r>
              <w:rPr>
                <w:rFonts w:hint="eastAsia"/>
                <w:sz w:val="18"/>
              </w:rPr>
              <w:t>8.4kPa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 xml:space="preserve">・試験時間　</w:t>
            </w:r>
            <w:r>
              <w:rPr>
                <w:sz w:val="18"/>
              </w:rPr>
              <w:t>10l</w:t>
            </w:r>
            <w:r>
              <w:rPr>
                <w:rFonts w:hint="eastAsia"/>
                <w:sz w:val="18"/>
              </w:rPr>
              <w:t>以下は</w:t>
            </w:r>
            <w:r>
              <w:rPr>
                <w:rFonts w:hint="eastAsia"/>
                <w:sz w:val="18"/>
              </w:rPr>
              <w:t>5</w:t>
            </w:r>
            <w:r>
              <w:rPr>
                <w:rFonts w:hint="eastAsia"/>
                <w:sz w:val="18"/>
              </w:rPr>
              <w:t>分以上、</w:t>
            </w:r>
            <w:r>
              <w:rPr>
                <w:sz w:val="18"/>
              </w:rPr>
              <w:t>10l</w:t>
            </w:r>
            <w:r>
              <w:rPr>
                <w:rFonts w:hint="eastAsia"/>
                <w:sz w:val="18"/>
              </w:rPr>
              <w:t>超</w:t>
            </w:r>
            <w:r>
              <w:rPr>
                <w:sz w:val="18"/>
              </w:rPr>
              <w:t>50l</w:t>
            </w:r>
            <w:r>
              <w:rPr>
                <w:rFonts w:hint="eastAsia"/>
                <w:sz w:val="18"/>
              </w:rPr>
              <w:t>以下は</w:t>
            </w:r>
            <w:r>
              <w:rPr>
                <w:sz w:val="18"/>
              </w:rPr>
              <w:t>10</w:t>
            </w:r>
            <w:r>
              <w:rPr>
                <w:rFonts w:hint="eastAsia"/>
                <w:sz w:val="18"/>
              </w:rPr>
              <w:t>分以上、</w:t>
            </w:r>
            <w:r>
              <w:rPr>
                <w:sz w:val="18"/>
              </w:rPr>
              <w:t>50l</w:t>
            </w:r>
            <w:r>
              <w:rPr>
                <w:rFonts w:hint="eastAsia"/>
                <w:sz w:val="18"/>
              </w:rPr>
              <w:t>超は</w:t>
            </w:r>
            <w:r>
              <w:rPr>
                <w:rFonts w:hint="eastAsia"/>
                <w:sz w:val="18"/>
              </w:rPr>
              <w:t>24</w:t>
            </w:r>
            <w:r>
              <w:rPr>
                <w:rFonts w:hint="eastAsia"/>
                <w:sz w:val="18"/>
              </w:rPr>
              <w:t>分以上</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cantSplit/>
          <w:trHeight w:val="545"/>
        </w:trPr>
        <w:tc>
          <w:tcPr>
            <w:tcW w:w="1549" w:type="dxa"/>
            <w:gridSpan w:val="2"/>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sz w:val="18"/>
              </w:rPr>
            </w:pPr>
            <w:r>
              <w:rPr>
                <w:rFonts w:hint="eastAsia"/>
                <w:sz w:val="18"/>
              </w:rPr>
              <w:t>燃焼器入口圧力</w:t>
            </w:r>
          </w:p>
        </w:tc>
        <w:tc>
          <w:tcPr>
            <w:tcW w:w="1308" w:type="dxa"/>
            <w:gridSpan w:val="2"/>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11</w:t>
            </w:r>
          </w:p>
          <w:p w:rsidR="00CB6C3E" w:rsidRDefault="00CB6C3E">
            <w:pPr>
              <w:suppressAutoHyphens/>
              <w:spacing w:before="20" w:after="20" w:line="240" w:lineRule="exact"/>
              <w:rPr>
                <w:sz w:val="18"/>
              </w:rPr>
            </w:pPr>
            <w:r>
              <w:rPr>
                <w:rFonts w:hint="eastAsia"/>
                <w:sz w:val="18"/>
              </w:rPr>
              <w:t>例示</w:t>
            </w:r>
            <w:r>
              <w:rPr>
                <w:rFonts w:hint="eastAsia"/>
                <w:sz w:val="18"/>
              </w:rPr>
              <w:t>30</w:t>
            </w:r>
          </w:p>
        </w:tc>
        <w:tc>
          <w:tcPr>
            <w:tcW w:w="4884" w:type="dxa"/>
            <w:gridSpan w:val="5"/>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・生活の用・・・</w:t>
            </w:r>
            <w:r>
              <w:rPr>
                <w:rFonts w:hint="eastAsia"/>
                <w:sz w:val="18"/>
              </w:rPr>
              <w:t>2.0kPa</w:t>
            </w:r>
            <w:r>
              <w:rPr>
                <w:rFonts w:hint="eastAsia"/>
                <w:sz w:val="18"/>
              </w:rPr>
              <w:t>～</w:t>
            </w:r>
            <w:r>
              <w:rPr>
                <w:rFonts w:hint="eastAsia"/>
                <w:sz w:val="18"/>
              </w:rPr>
              <w:t>3.3kPa</w:t>
            </w:r>
          </w:p>
          <w:p w:rsidR="00CB6C3E" w:rsidRDefault="00CB6C3E">
            <w:pPr>
              <w:suppressAutoHyphens/>
              <w:spacing w:before="20" w:after="20" w:line="240" w:lineRule="exact"/>
              <w:ind w:left="180" w:hanging="180"/>
              <w:rPr>
                <w:sz w:val="18"/>
              </w:rPr>
            </w:pPr>
            <w:r>
              <w:rPr>
                <w:rFonts w:hint="eastAsia"/>
                <w:sz w:val="18"/>
              </w:rPr>
              <w:t>・その</w:t>
            </w:r>
            <w:r>
              <w:rPr>
                <w:rFonts w:hint="eastAsia"/>
                <w:spacing w:val="90"/>
                <w:sz w:val="18"/>
              </w:rPr>
              <w:t>他</w:t>
            </w:r>
            <w:r>
              <w:rPr>
                <w:rFonts w:hint="eastAsia"/>
                <w:sz w:val="18"/>
              </w:rPr>
              <w:t>・・・燃焼器に適応する圧力</w:t>
            </w:r>
          </w:p>
        </w:tc>
        <w:tc>
          <w:tcPr>
            <w:tcW w:w="382" w:type="dxa"/>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jc w:val="left"/>
              <w:rPr>
                <w:rFonts w:hint="eastAsia"/>
                <w:sz w:val="18"/>
              </w:rPr>
            </w:pPr>
            <w:r>
              <w:rPr>
                <w:rFonts w:hint="eastAsia"/>
                <w:sz w:val="18"/>
              </w:rPr>
              <w:t xml:space="preserve">　</w:t>
            </w:r>
          </w:p>
        </w:tc>
      </w:tr>
      <w:tr w:rsidR="00000000">
        <w:tblPrEx>
          <w:tblCellMar>
            <w:top w:w="0" w:type="dxa"/>
            <w:bottom w:w="0" w:type="dxa"/>
          </w:tblCellMar>
        </w:tblPrEx>
        <w:trPr>
          <w:trHeight w:val="617"/>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供給管の損傷防止措置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12</w:t>
            </w:r>
          </w:p>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13</w:t>
            </w:r>
          </w:p>
          <w:p w:rsidR="00CB6C3E" w:rsidRDefault="00CB6C3E">
            <w:pPr>
              <w:suppressAutoHyphens/>
              <w:spacing w:before="20" w:after="20" w:line="240" w:lineRule="exact"/>
              <w:rPr>
                <w:sz w:val="18"/>
              </w:rPr>
            </w:pPr>
            <w:r>
              <w:rPr>
                <w:sz w:val="18"/>
              </w:rPr>
              <w:t xml:space="preserve"> </w:t>
            </w:r>
            <w:r>
              <w:rPr>
                <w:rFonts w:hint="eastAsia"/>
                <w:sz w:val="18"/>
              </w:rPr>
              <w:t>例示</w:t>
            </w:r>
            <w:r>
              <w:rPr>
                <w:rFonts w:hint="eastAsia"/>
                <w:sz w:val="18"/>
              </w:rPr>
              <w:t>28</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・埋設管は所定の深さ以上に埋設すること。</w:t>
            </w:r>
          </w:p>
          <w:p w:rsidR="00CB6C3E" w:rsidRDefault="00CB6C3E">
            <w:pPr>
              <w:suppressAutoHyphens/>
              <w:spacing w:before="20" w:after="20" w:line="240" w:lineRule="exact"/>
              <w:ind w:left="180" w:hanging="180"/>
              <w:rPr>
                <w:sz w:val="18"/>
              </w:rPr>
            </w:pPr>
            <w:r>
              <w:rPr>
                <w:rFonts w:hint="eastAsia"/>
                <w:sz w:val="18"/>
              </w:rPr>
              <w:t>・可とう性の確保</w:t>
            </w:r>
          </w:p>
          <w:p w:rsidR="00CB6C3E" w:rsidRDefault="00CB6C3E">
            <w:pPr>
              <w:suppressAutoHyphens/>
              <w:spacing w:before="20" w:after="20" w:line="240" w:lineRule="exact"/>
              <w:ind w:left="180" w:hanging="180"/>
              <w:rPr>
                <w:sz w:val="18"/>
              </w:rPr>
            </w:pPr>
            <w:r>
              <w:rPr>
                <w:rFonts w:hint="eastAsia"/>
                <w:sz w:val="18"/>
              </w:rPr>
              <w:t>・ポリエチレン管の埋設基準の遵守</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437"/>
        </w:trPr>
        <w:tc>
          <w:tcPr>
            <w:tcW w:w="1549" w:type="dxa"/>
            <w:gridSpan w:val="2"/>
            <w:tcBorders>
              <w:top w:val="nil"/>
              <w:left w:val="single" w:sz="4" w:space="0" w:color="000000"/>
              <w:bottom w:val="nil"/>
              <w:right w:val="single" w:sz="4" w:space="0" w:color="000000"/>
            </w:tcBorders>
            <w:vAlign w:val="center"/>
          </w:tcPr>
          <w:p w:rsidR="00CB6C3E" w:rsidRDefault="00CB6C3E">
            <w:pPr>
              <w:suppressAutoHyphens/>
              <w:spacing w:before="20" w:after="20" w:line="240" w:lineRule="exact"/>
              <w:rPr>
                <w:rFonts w:hint="eastAsia"/>
                <w:sz w:val="18"/>
              </w:rPr>
            </w:pPr>
            <w:r>
              <w:rPr>
                <w:rFonts w:hint="eastAsia"/>
                <w:sz w:val="18"/>
              </w:rPr>
              <w:lastRenderedPageBreak/>
              <w:t xml:space="preserve">　</w:t>
            </w:r>
          </w:p>
        </w:tc>
        <w:tc>
          <w:tcPr>
            <w:tcW w:w="1308" w:type="dxa"/>
            <w:gridSpan w:val="2"/>
            <w:tcBorders>
              <w:top w:val="nil"/>
              <w:left w:val="single" w:sz="4" w:space="0" w:color="000000"/>
              <w:bottom w:val="nil"/>
              <w:right w:val="single" w:sz="4" w:space="0" w:color="000000"/>
            </w:tcBorders>
            <w:vAlign w:val="center"/>
          </w:tcPr>
          <w:p w:rsidR="00CB6C3E" w:rsidRDefault="00CB6C3E">
            <w:pPr>
              <w:suppressAutoHyphens/>
              <w:spacing w:before="20" w:after="20" w:line="240" w:lineRule="exact"/>
              <w:rPr>
                <w:rFonts w:hint="eastAsia"/>
                <w:sz w:val="18"/>
              </w:rPr>
            </w:pPr>
            <w:r>
              <w:rPr>
                <w:rFonts w:hint="eastAsia"/>
                <w:sz w:val="18"/>
              </w:rPr>
              <w:t xml:space="preserve">　</w:t>
            </w:r>
          </w:p>
        </w:tc>
        <w:tc>
          <w:tcPr>
            <w:tcW w:w="4884" w:type="dxa"/>
            <w:gridSpan w:val="5"/>
            <w:tcBorders>
              <w:top w:val="nil"/>
              <w:left w:val="single" w:sz="4" w:space="0" w:color="000000"/>
              <w:bottom w:val="nil"/>
              <w:right w:val="single" w:sz="4" w:space="0" w:color="000000"/>
            </w:tcBorders>
            <w:vAlign w:val="center"/>
          </w:tcPr>
          <w:p w:rsidR="00CB6C3E" w:rsidRDefault="00CB6C3E">
            <w:pPr>
              <w:suppressAutoHyphens/>
              <w:spacing w:before="20" w:after="20" w:line="240" w:lineRule="exact"/>
              <w:ind w:left="180" w:hanging="180"/>
              <w:rPr>
                <w:rFonts w:hint="eastAsia"/>
                <w:sz w:val="18"/>
              </w:rPr>
            </w:pPr>
            <w:r>
              <w:rPr>
                <w:rFonts w:hint="eastAsia"/>
                <w:sz w:val="18"/>
              </w:rPr>
              <w:t>・地くずれ等のおそれ又は建築物の基礎面下の設置の禁止</w:t>
            </w:r>
          </w:p>
        </w:tc>
        <w:tc>
          <w:tcPr>
            <w:tcW w:w="382" w:type="dxa"/>
            <w:tcBorders>
              <w:top w:val="nil"/>
              <w:left w:val="single" w:sz="4" w:space="0" w:color="000000"/>
              <w:bottom w:val="nil"/>
              <w:right w:val="single" w:sz="4" w:space="0" w:color="000000"/>
            </w:tcBorders>
            <w:vAlign w:val="center"/>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nil"/>
              <w:left w:val="single" w:sz="4" w:space="0" w:color="000000"/>
              <w:bottom w:val="nil"/>
              <w:right w:val="single" w:sz="4" w:space="0" w:color="000000"/>
            </w:tcBorders>
            <w:vAlign w:val="center"/>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569"/>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供給管の危険標識</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14</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・地上に設置し周辺に危害を及ぼすおそれがあるときは、見やすい場所に危険標識</w:t>
            </w:r>
            <w:r>
              <w:rPr>
                <w:rFonts w:hint="eastAsia"/>
                <w:sz w:val="18"/>
              </w:rPr>
              <w:t>(LP</w:t>
            </w:r>
            <w:r>
              <w:rPr>
                <w:rFonts w:hint="eastAsia"/>
                <w:sz w:val="18"/>
              </w:rPr>
              <w:t>ガス、連絡先</w:t>
            </w:r>
            <w:r>
              <w:rPr>
                <w:rFonts w:hint="eastAsia"/>
                <w:sz w:val="18"/>
              </w:rPr>
              <w:t>)</w:t>
            </w:r>
            <w:r>
              <w:rPr>
                <w:rFonts w:hint="eastAsia"/>
                <w:sz w:val="18"/>
              </w:rPr>
              <w:t>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1210"/>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供給管内の液化物排除装置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16</w:t>
            </w:r>
          </w:p>
          <w:p w:rsidR="00CB6C3E" w:rsidRDefault="00CB6C3E">
            <w:pPr>
              <w:suppressAutoHyphens/>
              <w:spacing w:before="20" w:after="20" w:line="240" w:lineRule="exact"/>
              <w:rPr>
                <w:sz w:val="18"/>
              </w:rPr>
            </w:pPr>
            <w:r>
              <w:rPr>
                <w:rFonts w:hint="eastAsia"/>
                <w:sz w:val="18"/>
              </w:rPr>
              <w:t>例示</w:t>
            </w:r>
            <w:r>
              <w:rPr>
                <w:rFonts w:hint="eastAsia"/>
                <w:sz w:val="18"/>
              </w:rPr>
              <w:t>32</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・貯蔵設備から最も近い立ち上がり部の下端にドレン抜きを設置する。</w:t>
            </w:r>
          </w:p>
          <w:p w:rsidR="00CB6C3E" w:rsidRDefault="00CB6C3E">
            <w:pPr>
              <w:suppressAutoHyphens/>
              <w:spacing w:before="20" w:after="20" w:line="240" w:lineRule="exact"/>
              <w:ind w:left="180" w:hanging="180"/>
              <w:rPr>
                <w:sz w:val="18"/>
              </w:rPr>
            </w:pPr>
            <w:r>
              <w:rPr>
                <w:rFonts w:hint="eastAsia"/>
                <w:sz w:val="18"/>
              </w:rPr>
              <w:t xml:space="preserve">　　自然気化・・供給管の最大直径以上の直径で長さ</w:t>
            </w:r>
            <w:r>
              <w:rPr>
                <w:rFonts w:hint="eastAsia"/>
                <w:sz w:val="18"/>
              </w:rPr>
              <w:t>20cm</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 xml:space="preserve">　　気化装置・・容量</w:t>
            </w:r>
            <w:r>
              <w:rPr>
                <w:rFonts w:hint="eastAsia"/>
                <w:sz w:val="18"/>
              </w:rPr>
              <w:t>5</w:t>
            </w:r>
            <w:r>
              <w:rPr>
                <w:sz w:val="18"/>
              </w:rPr>
              <w:t>l</w:t>
            </w:r>
            <w:r>
              <w:rPr>
                <w:rFonts w:hint="eastAsia"/>
                <w:sz w:val="18"/>
              </w:rPr>
              <w:t>(40</w:t>
            </w:r>
            <w:r>
              <w:rPr>
                <w:rFonts w:hint="eastAsia"/>
                <w:sz w:val="18"/>
              </w:rPr>
              <w:t>戸以下は</w:t>
            </w:r>
            <w:r>
              <w:rPr>
                <w:rFonts w:hint="eastAsia"/>
                <w:sz w:val="18"/>
              </w:rPr>
              <w:t>3</w:t>
            </w:r>
            <w:r>
              <w:rPr>
                <w:sz w:val="18"/>
              </w:rPr>
              <w:t>l</w:t>
            </w:r>
            <w:r>
              <w:rPr>
                <w:rFonts w:hint="eastAsia"/>
                <w:sz w:val="18"/>
              </w:rPr>
              <w:t>)</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立ち消え防止措</w:t>
            </w:r>
          </w:p>
          <w:p w:rsidR="00CB6C3E" w:rsidRDefault="00CB6C3E">
            <w:pPr>
              <w:suppressAutoHyphens/>
              <w:spacing w:before="20" w:after="20" w:line="240" w:lineRule="exact"/>
              <w:rPr>
                <w:sz w:val="18"/>
              </w:rPr>
            </w:pPr>
            <w:r>
              <w:rPr>
                <w:rFonts w:hint="eastAsia"/>
                <w:sz w:val="18"/>
              </w:rPr>
              <w:t>置</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17</w:t>
            </w:r>
          </w:p>
          <w:p w:rsidR="00CB6C3E" w:rsidRDefault="00CB6C3E">
            <w:pPr>
              <w:suppressAutoHyphens/>
              <w:spacing w:before="20" w:after="20" w:line="240" w:lineRule="exact"/>
              <w:rPr>
                <w:sz w:val="18"/>
              </w:rPr>
            </w:pPr>
            <w:r>
              <w:rPr>
                <w:rFonts w:hint="eastAsia"/>
                <w:sz w:val="18"/>
              </w:rPr>
              <w:t>例示</w:t>
            </w:r>
            <w:r>
              <w:rPr>
                <w:rFonts w:hint="eastAsia"/>
                <w:sz w:val="18"/>
              </w:rPr>
              <w:t>7</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CB6C3E" w:rsidRDefault="00CB6C3E">
            <w:pPr>
              <w:suppressAutoHyphens/>
              <w:spacing w:before="20" w:after="20" w:line="240" w:lineRule="exact"/>
              <w:ind w:left="180" w:hanging="180"/>
              <w:rPr>
                <w:sz w:val="18"/>
              </w:rPr>
            </w:pPr>
            <w:r>
              <w:rPr>
                <w:sz w:val="18"/>
              </w:rPr>
              <w:t xml:space="preserve"> </w:t>
            </w:r>
            <w:r>
              <w:rPr>
                <w:rFonts w:hint="eastAsia"/>
                <w:sz w:val="18"/>
              </w:rPr>
              <w:t>自動切替調整器等又は継手金具付高圧ホース</w:t>
            </w:r>
            <w:r>
              <w:rPr>
                <w:rFonts w:hint="eastAsia"/>
                <w:sz w:val="18"/>
              </w:rPr>
              <w:t>(</w:t>
            </w:r>
            <w:r>
              <w:rPr>
                <w:rFonts w:hint="eastAsia"/>
                <w:sz w:val="18"/>
              </w:rPr>
              <w:t>チェック弁付</w:t>
            </w:r>
            <w:r>
              <w:rPr>
                <w:rFonts w:hint="eastAsia"/>
                <w:sz w:val="18"/>
              </w:rPr>
              <w:t>)</w:t>
            </w:r>
            <w:r>
              <w:rPr>
                <w:rFonts w:hint="eastAsia"/>
                <w:sz w:val="18"/>
              </w:rPr>
              <w:t>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617"/>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ガス栓</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18</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CB6C3E" w:rsidRDefault="00CB6C3E">
            <w:pPr>
              <w:suppressAutoHyphens/>
              <w:spacing w:before="20" w:after="20" w:line="240" w:lineRule="exact"/>
              <w:ind w:left="180" w:hanging="180"/>
              <w:rPr>
                <w:sz w:val="18"/>
              </w:rPr>
            </w:pPr>
            <w:r>
              <w:rPr>
                <w:rFonts w:hint="eastAsia"/>
                <w:sz w:val="18"/>
              </w:rPr>
              <w:t xml:space="preserve">　ガスメーターの入り口側にガス栓の設置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1452"/>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気化装置の基準</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19</w:t>
            </w:r>
          </w:p>
          <w:p w:rsidR="00CB6C3E" w:rsidRDefault="00CB6C3E">
            <w:pPr>
              <w:suppressAutoHyphens/>
              <w:spacing w:before="20" w:after="20" w:line="240" w:lineRule="exact"/>
              <w:rPr>
                <w:spacing w:val="2"/>
                <w:sz w:val="18"/>
              </w:rPr>
            </w:pPr>
            <w:r>
              <w:rPr>
                <w:rFonts w:hint="eastAsia"/>
                <w:sz w:val="18"/>
              </w:rPr>
              <w:t>例示</w:t>
            </w:r>
            <w:r>
              <w:rPr>
                <w:rFonts w:hint="eastAsia"/>
                <w:sz w:val="18"/>
              </w:rPr>
              <w:t>33</w:t>
            </w:r>
          </w:p>
          <w:p w:rsidR="00CB6C3E" w:rsidRDefault="00CB6C3E">
            <w:pPr>
              <w:suppressAutoHyphens/>
              <w:spacing w:before="20" w:after="20" w:line="240" w:lineRule="exact"/>
              <w:rPr>
                <w:sz w:val="18"/>
              </w:rPr>
            </w:pPr>
            <w:r>
              <w:rPr>
                <w:rFonts w:hint="eastAsia"/>
                <w:sz w:val="18"/>
              </w:rPr>
              <w:t xml:space="preserve">　　</w:t>
            </w:r>
            <w:r>
              <w:rPr>
                <w:rFonts w:hint="eastAsia"/>
                <w:sz w:val="18"/>
              </w:rPr>
              <w:t>34</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・腐食、割れ等の欠陥のないこと。</w:t>
            </w:r>
          </w:p>
          <w:p w:rsidR="00CB6C3E" w:rsidRDefault="00CB6C3E">
            <w:pPr>
              <w:suppressAutoHyphens/>
              <w:spacing w:before="20" w:after="20" w:line="240" w:lineRule="exact"/>
              <w:ind w:left="180" w:hanging="180"/>
              <w:rPr>
                <w:sz w:val="18"/>
              </w:rPr>
            </w:pPr>
            <w:r>
              <w:rPr>
                <w:rFonts w:hint="eastAsia"/>
                <w:sz w:val="18"/>
              </w:rPr>
              <w:t>・耐圧試験・・</w:t>
            </w:r>
            <w:r>
              <w:rPr>
                <w:rFonts w:hint="eastAsia"/>
                <w:sz w:val="18"/>
              </w:rPr>
              <w:t>2.6MPa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・直火で直接ガスを過熱する構造でないこと。</w:t>
            </w:r>
          </w:p>
          <w:p w:rsidR="00CB6C3E" w:rsidRDefault="00CB6C3E">
            <w:pPr>
              <w:suppressAutoHyphens/>
              <w:spacing w:before="20" w:after="20" w:line="240" w:lineRule="exact"/>
              <w:ind w:left="180" w:hanging="180"/>
              <w:rPr>
                <w:sz w:val="18"/>
              </w:rPr>
            </w:pPr>
            <w:r>
              <w:rPr>
                <w:rFonts w:hint="eastAsia"/>
                <w:sz w:val="18"/>
              </w:rPr>
              <w:t>・液状の液化石油ガスの流出防止措置</w:t>
            </w:r>
          </w:p>
          <w:p w:rsidR="00CB6C3E" w:rsidRDefault="00CB6C3E">
            <w:pPr>
              <w:suppressAutoHyphens/>
              <w:spacing w:before="20" w:after="20" w:line="240" w:lineRule="exact"/>
              <w:ind w:left="180" w:hanging="180"/>
              <w:rPr>
                <w:sz w:val="18"/>
              </w:rPr>
            </w:pPr>
            <w:r>
              <w:rPr>
                <w:rFonts w:hint="eastAsia"/>
                <w:sz w:val="18"/>
              </w:rPr>
              <w:t>・温水の気化装置は温水部に凍結防止措置</w:t>
            </w:r>
            <w:r>
              <w:rPr>
                <w:rFonts w:hint="eastAsia"/>
                <w:sz w:val="18"/>
              </w:rPr>
              <w:t>(</w:t>
            </w:r>
            <w:r>
              <w:rPr>
                <w:rFonts w:hint="eastAsia"/>
                <w:sz w:val="18"/>
              </w:rPr>
              <w:t>寒冷地</w:t>
            </w:r>
            <w:r>
              <w:rPr>
                <w:rFonts w:hint="eastAsia"/>
                <w:sz w:val="18"/>
              </w:rPr>
              <w:t>)</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2178"/>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調整器の基準</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20</w:t>
            </w:r>
          </w:p>
          <w:p w:rsidR="00CB6C3E" w:rsidRDefault="00CB6C3E">
            <w:pPr>
              <w:suppressAutoHyphens/>
              <w:spacing w:before="20" w:after="20" w:line="240" w:lineRule="exact"/>
              <w:rPr>
                <w:sz w:val="18"/>
              </w:rPr>
            </w:pPr>
            <w:r>
              <w:rPr>
                <w:rFonts w:hint="eastAsia"/>
                <w:sz w:val="18"/>
              </w:rPr>
              <w:t>例示</w:t>
            </w:r>
            <w:r>
              <w:rPr>
                <w:rFonts w:hint="eastAsia"/>
                <w:sz w:val="18"/>
              </w:rPr>
              <w:t>30</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・腐食、割れ、ねじのゆるみ等のないこと。</w:t>
            </w:r>
          </w:p>
          <w:p w:rsidR="00CB6C3E" w:rsidRDefault="00CB6C3E">
            <w:pPr>
              <w:suppressAutoHyphens/>
              <w:spacing w:before="20" w:after="20" w:line="240" w:lineRule="exact"/>
              <w:ind w:left="180" w:hanging="180"/>
              <w:rPr>
                <w:sz w:val="18"/>
              </w:rPr>
            </w:pPr>
            <w:r>
              <w:rPr>
                <w:rFonts w:hint="eastAsia"/>
                <w:sz w:val="18"/>
              </w:rPr>
              <w:t>・耐圧・気密試験</w:t>
            </w:r>
          </w:p>
          <w:p w:rsidR="00CB6C3E" w:rsidRDefault="00CB6C3E">
            <w:pPr>
              <w:suppressAutoHyphens/>
              <w:spacing w:before="20" w:after="20" w:line="240" w:lineRule="exact"/>
              <w:ind w:left="180" w:hanging="180"/>
              <w:rPr>
                <w:sz w:val="18"/>
              </w:rPr>
            </w:pPr>
            <w:r>
              <w:rPr>
                <w:rFonts w:hint="eastAsia"/>
                <w:sz w:val="18"/>
              </w:rPr>
              <w:t xml:space="preserve">　　高圧部・・耐圧</w:t>
            </w:r>
            <w:r>
              <w:rPr>
                <w:rFonts w:hint="eastAsia"/>
                <w:sz w:val="18"/>
              </w:rPr>
              <w:t>2.6MPa</w:t>
            </w:r>
            <w:r>
              <w:rPr>
                <w:rFonts w:hint="eastAsia"/>
                <w:sz w:val="18"/>
              </w:rPr>
              <w:t>以上、気密</w:t>
            </w:r>
            <w:r>
              <w:rPr>
                <w:rFonts w:hint="eastAsia"/>
                <w:sz w:val="18"/>
              </w:rPr>
              <w:t>1.56MPa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 xml:space="preserve">　　中圧部・・耐圧</w:t>
            </w:r>
            <w:r>
              <w:rPr>
                <w:rFonts w:hint="eastAsia"/>
                <w:sz w:val="18"/>
              </w:rPr>
              <w:t>0.8MPa</w:t>
            </w:r>
            <w:r>
              <w:rPr>
                <w:rFonts w:hint="eastAsia"/>
                <w:sz w:val="18"/>
              </w:rPr>
              <w:t>以上、気密</w:t>
            </w:r>
            <w:r>
              <w:rPr>
                <w:rFonts w:hint="eastAsia"/>
                <w:sz w:val="18"/>
              </w:rPr>
              <w:t>0.15MPa</w:t>
            </w:r>
            <w:r>
              <w:rPr>
                <w:rFonts w:hint="eastAsia"/>
                <w:sz w:val="18"/>
              </w:rPr>
              <w:t>以上</w:t>
            </w:r>
          </w:p>
          <w:p w:rsidR="00CB6C3E" w:rsidRDefault="00CB6C3E">
            <w:pPr>
              <w:suppressAutoHyphens/>
              <w:spacing w:before="20" w:after="20" w:line="240" w:lineRule="exact"/>
              <w:ind w:left="180" w:hanging="180"/>
              <w:rPr>
                <w:sz w:val="18"/>
              </w:rPr>
            </w:pPr>
            <w:r>
              <w:rPr>
                <w:rFonts w:hint="eastAsia"/>
                <w:sz w:val="18"/>
              </w:rPr>
              <w:t>・調整圧力・閉塞圧力</w:t>
            </w:r>
          </w:p>
          <w:p w:rsidR="00CB6C3E" w:rsidRDefault="00CB6C3E">
            <w:pPr>
              <w:suppressAutoHyphens/>
              <w:spacing w:before="20" w:after="20" w:line="240" w:lineRule="exact"/>
              <w:ind w:left="180" w:hanging="180"/>
              <w:rPr>
                <w:sz w:val="18"/>
              </w:rPr>
            </w:pPr>
            <w:r>
              <w:rPr>
                <w:rFonts w:hint="eastAsia"/>
                <w:sz w:val="18"/>
              </w:rPr>
              <w:t xml:space="preserve">　　生活の用・・・調整圧力</w:t>
            </w:r>
            <w:r>
              <w:rPr>
                <w:rFonts w:hint="eastAsia"/>
                <w:sz w:val="18"/>
              </w:rPr>
              <w:t>2.3kPa</w:t>
            </w:r>
            <w:r>
              <w:rPr>
                <w:rFonts w:hint="eastAsia"/>
                <w:sz w:val="18"/>
              </w:rPr>
              <w:t>～</w:t>
            </w:r>
            <w:r>
              <w:rPr>
                <w:rFonts w:hint="eastAsia"/>
                <w:sz w:val="18"/>
              </w:rPr>
              <w:t>3.3kPa</w:t>
            </w:r>
          </w:p>
          <w:p w:rsidR="00CB6C3E" w:rsidRDefault="00CB6C3E">
            <w:pPr>
              <w:suppressAutoHyphens/>
              <w:spacing w:before="20" w:after="20" w:line="240" w:lineRule="exact"/>
              <w:ind w:left="180" w:hanging="180"/>
              <w:rPr>
                <w:sz w:val="18"/>
              </w:rPr>
            </w:pPr>
            <w:r>
              <w:rPr>
                <w:rFonts w:hint="eastAsia"/>
                <w:sz w:val="18"/>
              </w:rPr>
              <w:t xml:space="preserve">　　　　　　　　　閉塞圧力</w:t>
            </w:r>
            <w:r>
              <w:rPr>
                <w:rFonts w:hint="eastAsia"/>
                <w:sz w:val="18"/>
              </w:rPr>
              <w:t>3.5kPa</w:t>
            </w:r>
            <w:r>
              <w:rPr>
                <w:rFonts w:hint="eastAsia"/>
                <w:sz w:val="18"/>
              </w:rPr>
              <w:t>以下</w:t>
            </w:r>
          </w:p>
          <w:p w:rsidR="00CB6C3E" w:rsidRDefault="00CB6C3E">
            <w:pPr>
              <w:suppressAutoHyphens/>
              <w:spacing w:before="20" w:after="20" w:line="240" w:lineRule="exact"/>
              <w:ind w:left="180" w:hanging="180"/>
              <w:rPr>
                <w:sz w:val="18"/>
              </w:rPr>
            </w:pPr>
            <w:r>
              <w:rPr>
                <w:rFonts w:hint="eastAsia"/>
                <w:sz w:val="18"/>
              </w:rPr>
              <w:t xml:space="preserve">　　その</w:t>
            </w:r>
            <w:r>
              <w:rPr>
                <w:rFonts w:hint="eastAsia"/>
                <w:spacing w:val="90"/>
                <w:sz w:val="18"/>
              </w:rPr>
              <w:t>他</w:t>
            </w:r>
            <w:r>
              <w:rPr>
                <w:rFonts w:hint="eastAsia"/>
                <w:sz w:val="18"/>
              </w:rPr>
              <w:t>・・・燃焼器に適応する圧力</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1210"/>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地下室等に係る</w:t>
            </w:r>
          </w:p>
          <w:p w:rsidR="00CB6C3E" w:rsidRDefault="00CB6C3E">
            <w:pPr>
              <w:suppressAutoHyphens/>
              <w:spacing w:before="20" w:after="20" w:line="240" w:lineRule="exact"/>
              <w:rPr>
                <w:sz w:val="18"/>
              </w:rPr>
            </w:pPr>
            <w:r>
              <w:rPr>
                <w:rFonts w:hint="eastAsia"/>
                <w:sz w:val="18"/>
              </w:rPr>
              <w:t>供給管</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21</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・地下室等の供給管には、常時監視できる場所で操作できる緊急遮断装置の設置</w:t>
            </w:r>
          </w:p>
          <w:p w:rsidR="00CB6C3E" w:rsidRDefault="00CB6C3E">
            <w:pPr>
              <w:suppressAutoHyphens/>
              <w:spacing w:before="20" w:after="20" w:line="240" w:lineRule="exact"/>
              <w:ind w:left="180" w:hanging="180"/>
              <w:rPr>
                <w:sz w:val="18"/>
              </w:rPr>
            </w:pPr>
            <w:r>
              <w:rPr>
                <w:rFonts w:hint="eastAsia"/>
                <w:sz w:val="18"/>
              </w:rPr>
              <w:t>・特定地下室等、その他の地下室の供給管には、貯蔵設備ごとに供給停止用のバルブの設置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自動ガス遮断装</w:t>
            </w:r>
          </w:p>
          <w:p w:rsidR="00CB6C3E" w:rsidRDefault="00CB6C3E">
            <w:pPr>
              <w:suppressAutoHyphens/>
              <w:spacing w:before="20" w:after="20" w:line="240" w:lineRule="exact"/>
              <w:rPr>
                <w:sz w:val="18"/>
              </w:rPr>
            </w:pPr>
            <w:r>
              <w:rPr>
                <w:rFonts w:hint="eastAsia"/>
                <w:sz w:val="18"/>
              </w:rPr>
              <w:t>装置等</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18</w:t>
            </w:r>
            <w:r>
              <w:rPr>
                <w:rFonts w:hint="eastAsia"/>
                <w:sz w:val="18"/>
              </w:rPr>
              <w:t>―</w:t>
            </w:r>
            <w:r>
              <w:rPr>
                <w:rFonts w:hint="eastAsia"/>
                <w:sz w:val="18"/>
              </w:rPr>
              <w:t>22</w:t>
            </w:r>
            <w:r>
              <w:rPr>
                <w:rFonts w:hint="eastAsia"/>
                <w:sz w:val="18"/>
              </w:rPr>
              <w:t>―イ、ロ</w:t>
            </w:r>
          </w:p>
          <w:p w:rsidR="00CB6C3E" w:rsidRDefault="00CB6C3E">
            <w:pPr>
              <w:suppressAutoHyphens/>
              <w:spacing w:before="20" w:after="20" w:line="240" w:lineRule="exact"/>
              <w:rPr>
                <w:sz w:val="18"/>
              </w:rPr>
            </w:pPr>
            <w:r>
              <w:rPr>
                <w:rFonts w:hint="eastAsia"/>
                <w:sz w:val="18"/>
              </w:rPr>
              <w:t>(</w:t>
            </w:r>
            <w:r>
              <w:rPr>
                <w:rFonts w:hint="eastAsia"/>
                <w:sz w:val="18"/>
              </w:rPr>
              <w:t>消費設備告</w:t>
            </w:r>
            <w:r>
              <w:rPr>
                <w:rFonts w:hint="eastAsia"/>
                <w:sz w:val="18"/>
              </w:rPr>
              <w:t>7</w:t>
            </w:r>
            <w:r>
              <w:rPr>
                <w:rFonts w:hint="eastAsia"/>
                <w:sz w:val="18"/>
              </w:rPr>
              <w:t>条</w:t>
            </w:r>
            <w:r>
              <w:rPr>
                <w:rFonts w:hint="eastAsia"/>
                <w:sz w:val="18"/>
              </w:rPr>
              <w:t>)</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・マイコンメーター</w:t>
            </w:r>
            <w:r>
              <w:rPr>
                <w:rFonts w:hint="eastAsia"/>
                <w:sz w:val="18"/>
              </w:rPr>
              <w:t>(</w:t>
            </w:r>
            <w:r>
              <w:rPr>
                <w:rFonts w:hint="eastAsia"/>
                <w:sz w:val="18"/>
              </w:rPr>
              <w:t>Ⅱ・</w:t>
            </w:r>
            <w:r>
              <w:rPr>
                <w:rFonts w:hint="eastAsia"/>
                <w:sz w:val="18"/>
              </w:rPr>
              <w:t>L</w:t>
            </w:r>
            <w:r>
              <w:rPr>
                <w:rFonts w:hint="eastAsia"/>
                <w:sz w:val="18"/>
              </w:rPr>
              <w:t>・</w:t>
            </w:r>
            <w:r>
              <w:rPr>
                <w:rFonts w:hint="eastAsia"/>
                <w:sz w:val="18"/>
              </w:rPr>
              <w:t>C</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B)</w:t>
            </w:r>
            <w:r>
              <w:rPr>
                <w:rFonts w:hint="eastAsia"/>
                <w:sz w:val="18"/>
              </w:rPr>
              <w:t>又は警報器連動自動ガス遮断装置の設置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pacing w:val="2"/>
                <w:sz w:val="18"/>
              </w:rPr>
            </w:pPr>
            <w:r>
              <w:rPr>
                <w:rFonts w:hint="eastAsia"/>
                <w:sz w:val="18"/>
              </w:rPr>
              <w:t>対震自動ガス遮</w:t>
            </w:r>
          </w:p>
          <w:p w:rsidR="00CB6C3E" w:rsidRDefault="00CB6C3E">
            <w:pPr>
              <w:suppressAutoHyphens/>
              <w:spacing w:before="20" w:after="20" w:line="240" w:lineRule="exact"/>
              <w:rPr>
                <w:sz w:val="18"/>
              </w:rPr>
            </w:pPr>
            <w:r>
              <w:rPr>
                <w:rFonts w:hint="eastAsia"/>
                <w:sz w:val="18"/>
              </w:rPr>
              <w:t>断装置等</w:t>
            </w:r>
          </w:p>
        </w:tc>
        <w:tc>
          <w:tcPr>
            <w:tcW w:w="1308" w:type="dxa"/>
            <w:gridSpan w:val="2"/>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sz w:val="18"/>
              </w:rPr>
            </w:pPr>
            <w:r>
              <w:rPr>
                <w:rFonts w:hint="eastAsia"/>
                <w:sz w:val="18"/>
              </w:rPr>
              <w:t>18</w:t>
            </w:r>
            <w:r>
              <w:rPr>
                <w:rFonts w:hint="eastAsia"/>
                <w:sz w:val="18"/>
              </w:rPr>
              <w:t>―</w:t>
            </w:r>
            <w:r>
              <w:rPr>
                <w:rFonts w:hint="eastAsia"/>
                <w:sz w:val="18"/>
              </w:rPr>
              <w:t>22</w:t>
            </w:r>
            <w:r>
              <w:rPr>
                <w:rFonts w:hint="eastAsia"/>
                <w:sz w:val="18"/>
              </w:rPr>
              <w:t>―ハ</w:t>
            </w:r>
          </w:p>
        </w:tc>
        <w:tc>
          <w:tcPr>
            <w:tcW w:w="4884" w:type="dxa"/>
            <w:gridSpan w:val="5"/>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・感震機能付きメーター</w:t>
            </w:r>
            <w:r>
              <w:rPr>
                <w:rFonts w:hint="eastAsia"/>
                <w:sz w:val="18"/>
              </w:rPr>
              <w:t>(S</w:t>
            </w:r>
            <w:r>
              <w:rPr>
                <w:rFonts w:hint="eastAsia"/>
                <w:sz w:val="18"/>
              </w:rPr>
              <w:t>・</w:t>
            </w:r>
            <w:r>
              <w:rPr>
                <w:rFonts w:hint="eastAsia"/>
                <w:sz w:val="18"/>
              </w:rPr>
              <w:t>H)</w:t>
            </w:r>
            <w:r>
              <w:rPr>
                <w:rFonts w:hint="eastAsia"/>
                <w:sz w:val="18"/>
              </w:rPr>
              <w:t>又は対震自動ガス遮断器の設置</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r w:rsidR="00000000">
        <w:tblPrEx>
          <w:tblCellMar>
            <w:top w:w="0" w:type="dxa"/>
            <w:bottom w:w="0" w:type="dxa"/>
          </w:tblCellMar>
        </w:tblPrEx>
        <w:trPr>
          <w:trHeight w:val="773"/>
        </w:trPr>
        <w:tc>
          <w:tcPr>
            <w:tcW w:w="1549" w:type="dxa"/>
            <w:gridSpan w:val="2"/>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sz w:val="18"/>
              </w:rPr>
            </w:pPr>
            <w:r>
              <w:rPr>
                <w:rFonts w:hint="eastAsia"/>
                <w:sz w:val="18"/>
              </w:rPr>
              <w:t>施工後の表示</w:t>
            </w:r>
          </w:p>
        </w:tc>
        <w:tc>
          <w:tcPr>
            <w:tcW w:w="1308" w:type="dxa"/>
            <w:gridSpan w:val="2"/>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spacing w:val="2"/>
                <w:sz w:val="18"/>
              </w:rPr>
            </w:pPr>
            <w:r>
              <w:rPr>
                <w:rFonts w:hint="eastAsia"/>
                <w:sz w:val="18"/>
              </w:rPr>
              <w:t>115</w:t>
            </w:r>
          </w:p>
          <w:p w:rsidR="00CB6C3E" w:rsidRDefault="00CB6C3E">
            <w:pPr>
              <w:suppressAutoHyphens/>
              <w:spacing w:before="20" w:after="20" w:line="240" w:lineRule="exact"/>
              <w:rPr>
                <w:sz w:val="18"/>
              </w:rPr>
            </w:pPr>
            <w:r>
              <w:rPr>
                <w:rFonts w:hint="eastAsia"/>
                <w:sz w:val="18"/>
              </w:rPr>
              <w:t>116</w:t>
            </w:r>
          </w:p>
        </w:tc>
        <w:tc>
          <w:tcPr>
            <w:tcW w:w="4884" w:type="dxa"/>
            <w:gridSpan w:val="5"/>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CB6C3E" w:rsidRDefault="00CB6C3E">
            <w:pPr>
              <w:suppressAutoHyphens/>
              <w:spacing w:before="20" w:after="20" w:line="240" w:lineRule="exact"/>
              <w:ind w:left="180" w:hanging="180"/>
              <w:rPr>
                <w:sz w:val="18"/>
              </w:rPr>
            </w:pPr>
            <w:r>
              <w:rPr>
                <w:rFonts w:hint="eastAsia"/>
                <w:sz w:val="18"/>
              </w:rPr>
              <w:t>・メーターと</w:t>
            </w:r>
            <w:r>
              <w:rPr>
                <w:rFonts w:hint="eastAsia"/>
                <w:sz w:val="18"/>
              </w:rPr>
              <w:t>1</w:t>
            </w:r>
            <w:r>
              <w:rPr>
                <w:rFonts w:hint="eastAsia"/>
                <w:sz w:val="18"/>
              </w:rPr>
              <w:t>つの末端ガス栓の間の配管の長さが屋内で</w:t>
            </w:r>
            <w:r>
              <w:rPr>
                <w:rFonts w:hint="eastAsia"/>
                <w:sz w:val="18"/>
              </w:rPr>
              <w:t>4m</w:t>
            </w:r>
            <w:r>
              <w:rPr>
                <w:rFonts w:hint="eastAsia"/>
                <w:sz w:val="18"/>
              </w:rPr>
              <w:t>以上</w:t>
            </w:r>
          </w:p>
        </w:tc>
        <w:tc>
          <w:tcPr>
            <w:tcW w:w="382" w:type="dxa"/>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CB6C3E" w:rsidRDefault="00CB6C3E">
            <w:pPr>
              <w:suppressAutoHyphens/>
              <w:spacing w:before="20" w:after="20" w:line="240" w:lineRule="exact"/>
              <w:rPr>
                <w:rFonts w:hint="eastAsia"/>
                <w:sz w:val="18"/>
              </w:rPr>
            </w:pPr>
            <w:r>
              <w:rPr>
                <w:rFonts w:hint="eastAsia"/>
                <w:sz w:val="18"/>
              </w:rPr>
              <w:t xml:space="preserve">　</w:t>
            </w:r>
          </w:p>
        </w:tc>
      </w:tr>
    </w:tbl>
    <w:p w:rsidR="00CB6C3E" w:rsidRDefault="00CB6C3E"/>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C3E" w:rsidRDefault="00CB6C3E">
      <w:r>
        <w:separator/>
      </w:r>
    </w:p>
  </w:endnote>
  <w:endnote w:type="continuationSeparator" w:id="0">
    <w:p w:rsidR="00CB6C3E" w:rsidRDefault="00CB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C3E" w:rsidRDefault="00CB6C3E">
      <w:r>
        <w:separator/>
      </w:r>
    </w:p>
  </w:footnote>
  <w:footnote w:type="continuationSeparator" w:id="0">
    <w:p w:rsidR="00CB6C3E" w:rsidRDefault="00CB6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437"/>
    <w:rsid w:val="00856437"/>
    <w:rsid w:val="00CB6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6A75B941-1631-4ABF-BE6C-2D7AF339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別記様式第5号(第6条関係)</vt:lpstr>
    </vt:vector>
  </TitlesOfParts>
  <Manager/>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