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3154" w:rsidRDefault="000C3154">
      <w:pPr>
        <w:rPr>
          <w:rFonts w:hint="eastAsia"/>
          <w:lang w:eastAsia="zh-TW"/>
        </w:rPr>
      </w:pPr>
      <w:r>
        <w:rPr>
          <w:rFonts w:hint="eastAsia"/>
          <w:lang w:eastAsia="zh-TW"/>
        </w:rPr>
        <w:t>別記様式第3号(第8条関係)</w:t>
      </w:r>
    </w:p>
    <w:p w:rsidR="000C3154" w:rsidRDefault="000C3154">
      <w:pPr>
        <w:rPr>
          <w:rFonts w:hint="eastAsia"/>
          <w:lang w:eastAsia="zh-TW"/>
        </w:rPr>
      </w:pPr>
    </w:p>
    <w:p w:rsidR="000C3154" w:rsidRDefault="000C3154">
      <w:pPr>
        <w:jc w:val="center"/>
        <w:rPr>
          <w:rFonts w:hint="eastAsia"/>
          <w:lang w:eastAsia="zh-CN"/>
        </w:rPr>
      </w:pPr>
      <w:r>
        <w:rPr>
          <w:rFonts w:hint="eastAsia"/>
          <w:lang w:eastAsia="zh-CN"/>
        </w:rPr>
        <w:t>(表)</w:t>
      </w:r>
    </w:p>
    <w:p w:rsidR="000C3154" w:rsidRDefault="000C3154">
      <w:pPr>
        <w:rPr>
          <w:rFonts w:hint="eastAsia"/>
          <w:lang w:eastAsia="zh-CN"/>
        </w:rPr>
      </w:pPr>
    </w:p>
    <w:p w:rsidR="000C3154" w:rsidRDefault="000C3154">
      <w:pPr>
        <w:jc w:val="right"/>
        <w:rPr>
          <w:rFonts w:hint="eastAsia"/>
          <w:lang w:eastAsia="zh-CN"/>
        </w:rPr>
      </w:pPr>
      <w:r>
        <w:rPr>
          <w:rFonts w:hint="eastAsia"/>
          <w:lang w:eastAsia="zh-CN"/>
        </w:rPr>
        <w:t xml:space="preserve">第　　　　　号　　</w:t>
      </w:r>
    </w:p>
    <w:p w:rsidR="000C3154" w:rsidRDefault="000C3154">
      <w:pPr>
        <w:spacing w:line="400" w:lineRule="atLeast"/>
        <w:jc w:val="right"/>
        <w:rPr>
          <w:rFonts w:hint="eastAsia"/>
          <w:lang w:eastAsia="zh-CN"/>
        </w:rPr>
      </w:pPr>
      <w:r>
        <w:rPr>
          <w:rFonts w:hint="eastAsia"/>
          <w:lang w:eastAsia="zh-CN"/>
        </w:rPr>
        <w:t xml:space="preserve">年　　月　　日　　</w:t>
      </w:r>
    </w:p>
    <w:p w:rsidR="000C3154" w:rsidRDefault="000C3154">
      <w:pPr>
        <w:rPr>
          <w:rFonts w:hint="eastAsia"/>
          <w:lang w:eastAsia="zh-CN"/>
        </w:rPr>
      </w:pPr>
    </w:p>
    <w:p w:rsidR="000C3154" w:rsidRDefault="000C3154">
      <w:pPr>
        <w:rPr>
          <w:rFonts w:hint="eastAsia"/>
          <w:lang w:eastAsia="zh-TW"/>
        </w:rPr>
      </w:pPr>
      <w:r>
        <w:rPr>
          <w:rFonts w:hint="eastAsia"/>
          <w:lang w:eastAsia="zh-CN"/>
        </w:rPr>
        <w:t xml:space="preserve">　</w:t>
      </w:r>
      <w:r>
        <w:rPr>
          <w:rFonts w:hint="eastAsia"/>
          <w:spacing w:val="105"/>
          <w:lang w:eastAsia="zh-TW"/>
        </w:rPr>
        <w:t>住</w:t>
      </w:r>
      <w:r>
        <w:rPr>
          <w:rFonts w:hint="eastAsia"/>
          <w:lang w:eastAsia="zh-TW"/>
        </w:rPr>
        <w:t>所</w:t>
      </w:r>
    </w:p>
    <w:p w:rsidR="000C3154" w:rsidRDefault="000C3154">
      <w:pPr>
        <w:spacing w:line="400" w:lineRule="atLeast"/>
        <w:rPr>
          <w:rFonts w:hint="eastAsia"/>
          <w:lang w:eastAsia="zh-TW"/>
        </w:rPr>
      </w:pPr>
      <w:r>
        <w:rPr>
          <w:rFonts w:hint="eastAsia"/>
          <w:lang w:eastAsia="zh-TW"/>
        </w:rPr>
        <w:t xml:space="preserve">　</w:t>
      </w:r>
      <w:r>
        <w:rPr>
          <w:rFonts w:hint="eastAsia"/>
          <w:spacing w:val="105"/>
          <w:lang w:eastAsia="zh-TW"/>
        </w:rPr>
        <w:t>氏</w:t>
      </w:r>
      <w:r>
        <w:rPr>
          <w:rFonts w:hint="eastAsia"/>
          <w:lang w:eastAsia="zh-TW"/>
        </w:rPr>
        <w:t>名　　　　　　　　　　様</w:t>
      </w:r>
    </w:p>
    <w:p w:rsidR="000C3154" w:rsidRDefault="000C3154">
      <w:pPr>
        <w:rPr>
          <w:rFonts w:hint="eastAsia"/>
          <w:lang w:eastAsia="zh-TW"/>
        </w:rPr>
      </w:pPr>
    </w:p>
    <w:p w:rsidR="000C3154" w:rsidRDefault="000C3154">
      <w:pPr>
        <w:jc w:val="right"/>
        <w:rPr>
          <w:rFonts w:hint="eastAsia"/>
          <w:lang w:eastAsia="zh-TW"/>
        </w:rPr>
      </w:pPr>
      <w:r>
        <w:rPr>
          <w:rFonts w:hint="eastAsia"/>
          <w:lang w:eastAsia="zh-TW"/>
        </w:rPr>
        <w:t xml:space="preserve">長門市長　　　　　　　　　　</w:t>
      </w:r>
      <w:r w:rsidR="00077FA2">
        <w:rPr>
          <w:lang w:eastAsia="zh-TW"/>
        </w:rPr>
        <w:fldChar w:fldCharType="begin"/>
      </w:r>
      <w:r w:rsidR="00077FA2">
        <w:rPr>
          <w:rFonts w:eastAsia="PMingLiU"/>
          <w:lang w:eastAsia="zh-TW"/>
        </w:rPr>
        <w:instrText xml:space="preserve"> </w:instrText>
      </w:r>
      <w:r w:rsidR="00077FA2">
        <w:rPr>
          <w:rFonts w:eastAsia="PMingLiU" w:hint="eastAsia"/>
          <w:lang w:eastAsia="zh-TW"/>
        </w:rPr>
        <w:instrText>eq \o\ac(</w:instrText>
      </w:r>
      <w:r w:rsidR="00077FA2">
        <w:rPr>
          <w:rFonts w:eastAsia="PMingLiU" w:hint="eastAsia"/>
          <w:lang w:eastAsia="zh-TW"/>
        </w:rPr>
        <w:instrText>□</w:instrText>
      </w:r>
      <w:r w:rsidR="00077FA2">
        <w:rPr>
          <w:rFonts w:eastAsia="PMingLiU" w:hint="eastAsia"/>
          <w:lang w:eastAsia="zh-TW"/>
        </w:rPr>
        <w:instrText>,</w:instrText>
      </w:r>
      <w:r w:rsidR="00077FA2" w:rsidRPr="00077FA2">
        <w:rPr>
          <w:rFonts w:eastAsia="PMingLiU" w:hint="eastAsia"/>
          <w:position w:val="2"/>
          <w:sz w:val="14"/>
          <w:lang w:eastAsia="zh-TW"/>
        </w:rPr>
        <w:instrText>印</w:instrText>
      </w:r>
      <w:r w:rsidR="00077FA2">
        <w:rPr>
          <w:rFonts w:eastAsia="PMingLiU" w:hint="eastAsia"/>
          <w:lang w:eastAsia="zh-TW"/>
        </w:rPr>
        <w:instrText>)</w:instrText>
      </w:r>
      <w:r w:rsidR="00077FA2">
        <w:rPr>
          <w:lang w:eastAsia="zh-TW"/>
        </w:rPr>
        <w:fldChar w:fldCharType="end"/>
      </w:r>
      <w:r>
        <w:rPr>
          <w:rFonts w:hint="eastAsia"/>
          <w:lang w:eastAsia="zh-TW"/>
        </w:rPr>
        <w:t xml:space="preserve">　　</w:t>
      </w:r>
    </w:p>
    <w:p w:rsidR="000C3154" w:rsidRDefault="000C3154">
      <w:pPr>
        <w:rPr>
          <w:rFonts w:hint="eastAsia"/>
          <w:lang w:eastAsia="zh-TW"/>
        </w:rPr>
      </w:pPr>
    </w:p>
    <w:p w:rsidR="000C3154" w:rsidRDefault="000C3154">
      <w:pPr>
        <w:jc w:val="center"/>
        <w:rPr>
          <w:rFonts w:hint="eastAsia"/>
        </w:rPr>
      </w:pPr>
      <w:r>
        <w:rPr>
          <w:rFonts w:hint="eastAsia"/>
          <w:spacing w:val="525"/>
        </w:rPr>
        <w:t>勧告</w:t>
      </w:r>
      <w:r>
        <w:rPr>
          <w:rFonts w:hint="eastAsia"/>
        </w:rPr>
        <w:t>書</w:t>
      </w:r>
    </w:p>
    <w:p w:rsidR="000C3154" w:rsidRDefault="000C3154">
      <w:pPr>
        <w:rPr>
          <w:rFonts w:hint="eastAsia"/>
        </w:rPr>
      </w:pPr>
    </w:p>
    <w:p w:rsidR="000C3154" w:rsidRDefault="000C3154">
      <w:pPr>
        <w:spacing w:line="400" w:lineRule="atLeast"/>
        <w:rPr>
          <w:rFonts w:hint="eastAsia"/>
        </w:rPr>
      </w:pPr>
      <w:r>
        <w:rPr>
          <w:rFonts w:hint="eastAsia"/>
        </w:rPr>
        <w:t xml:space="preserve">　あなたは、下記の事項について長門市ポイ捨て等防止条例に違反しているため措置を講ずるよう期限を示して文書で指導しましたが、指導に従われませんでしたので、条例第9条第2項の規定により次の措置を講ずるよう勧告します。</w:t>
      </w:r>
    </w:p>
    <w:p w:rsidR="000C3154" w:rsidRDefault="000C3154">
      <w:pPr>
        <w:rPr>
          <w:rFonts w:hint="eastAsia"/>
        </w:rPr>
      </w:pPr>
    </w:p>
    <w:p w:rsidR="000C3154" w:rsidRDefault="000C3154">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4"/>
        <w:gridCol w:w="6616"/>
      </w:tblGrid>
      <w:tr w:rsidR="000C3154">
        <w:tblPrEx>
          <w:tblCellMar>
            <w:top w:w="0" w:type="dxa"/>
            <w:bottom w:w="0" w:type="dxa"/>
          </w:tblCellMar>
        </w:tblPrEx>
        <w:trPr>
          <w:trHeight w:val="2400"/>
        </w:trPr>
        <w:tc>
          <w:tcPr>
            <w:tcW w:w="1904" w:type="dxa"/>
            <w:vAlign w:val="center"/>
          </w:tcPr>
          <w:p w:rsidR="000C3154" w:rsidRDefault="000C3154">
            <w:pPr>
              <w:jc w:val="distribute"/>
              <w:rPr>
                <w:rFonts w:hint="eastAsia"/>
              </w:rPr>
            </w:pPr>
            <w:r>
              <w:rPr>
                <w:rFonts w:hint="eastAsia"/>
              </w:rPr>
              <w:t>違反事項</w:t>
            </w:r>
          </w:p>
        </w:tc>
        <w:tc>
          <w:tcPr>
            <w:tcW w:w="6616" w:type="dxa"/>
            <w:vAlign w:val="center"/>
          </w:tcPr>
          <w:p w:rsidR="000C3154" w:rsidRDefault="000C3154">
            <w:pPr>
              <w:jc w:val="left"/>
              <w:rPr>
                <w:rFonts w:hint="eastAsia"/>
                <w:u w:val="single"/>
              </w:rPr>
            </w:pPr>
            <w:r>
              <w:rPr>
                <w:rFonts w:hint="eastAsia"/>
                <w:u w:val="single"/>
              </w:rPr>
              <w:t>条例第　　条第　　項違反</w:t>
            </w:r>
          </w:p>
          <w:p w:rsidR="000C3154" w:rsidRDefault="000C3154">
            <w:pPr>
              <w:rPr>
                <w:rFonts w:hint="eastAsia"/>
                <w:u w:val="single"/>
              </w:rPr>
            </w:pPr>
          </w:p>
          <w:p w:rsidR="000C3154" w:rsidRDefault="000C3154">
            <w:pPr>
              <w:rPr>
                <w:rFonts w:hint="eastAsia"/>
                <w:u w:val="single"/>
              </w:rPr>
            </w:pPr>
          </w:p>
        </w:tc>
      </w:tr>
      <w:tr w:rsidR="000C3154">
        <w:tblPrEx>
          <w:tblCellMar>
            <w:top w:w="0" w:type="dxa"/>
            <w:bottom w:w="0" w:type="dxa"/>
          </w:tblCellMar>
        </w:tblPrEx>
        <w:trPr>
          <w:trHeight w:val="2400"/>
        </w:trPr>
        <w:tc>
          <w:tcPr>
            <w:tcW w:w="1904" w:type="dxa"/>
            <w:vAlign w:val="center"/>
          </w:tcPr>
          <w:p w:rsidR="000C3154" w:rsidRDefault="000C3154">
            <w:pPr>
              <w:jc w:val="distribute"/>
              <w:rPr>
                <w:rFonts w:hint="eastAsia"/>
              </w:rPr>
            </w:pPr>
            <w:r>
              <w:rPr>
                <w:rFonts w:hint="eastAsia"/>
              </w:rPr>
              <w:t>措置事項</w:t>
            </w:r>
          </w:p>
        </w:tc>
        <w:tc>
          <w:tcPr>
            <w:tcW w:w="6616" w:type="dxa"/>
          </w:tcPr>
          <w:p w:rsidR="000C3154" w:rsidRDefault="000C3154">
            <w:pPr>
              <w:rPr>
                <w:rFonts w:hint="eastAsia"/>
              </w:rPr>
            </w:pPr>
            <w:r>
              <w:rPr>
                <w:rFonts w:hint="eastAsia"/>
              </w:rPr>
              <w:t xml:space="preserve">　</w:t>
            </w:r>
          </w:p>
        </w:tc>
      </w:tr>
      <w:tr w:rsidR="000C3154">
        <w:tblPrEx>
          <w:tblCellMar>
            <w:top w:w="0" w:type="dxa"/>
            <w:bottom w:w="0" w:type="dxa"/>
          </w:tblCellMar>
        </w:tblPrEx>
        <w:trPr>
          <w:trHeight w:val="1000"/>
        </w:trPr>
        <w:tc>
          <w:tcPr>
            <w:tcW w:w="1904" w:type="dxa"/>
            <w:vAlign w:val="center"/>
          </w:tcPr>
          <w:p w:rsidR="000C3154" w:rsidRDefault="000C3154">
            <w:pPr>
              <w:jc w:val="distribute"/>
              <w:rPr>
                <w:rFonts w:hint="eastAsia"/>
              </w:rPr>
            </w:pPr>
            <w:r>
              <w:rPr>
                <w:rFonts w:hint="eastAsia"/>
              </w:rPr>
              <w:t>措置期限</w:t>
            </w:r>
          </w:p>
        </w:tc>
        <w:tc>
          <w:tcPr>
            <w:tcW w:w="6616" w:type="dxa"/>
            <w:vAlign w:val="center"/>
          </w:tcPr>
          <w:p w:rsidR="000C3154" w:rsidRDefault="000C3154">
            <w:pPr>
              <w:rPr>
                <w:rFonts w:hint="eastAsia"/>
              </w:rPr>
            </w:pPr>
            <w:r>
              <w:rPr>
                <w:rFonts w:hint="eastAsia"/>
              </w:rPr>
              <w:t xml:space="preserve">　　　　　　　年　　　月　　　日まで</w:t>
            </w:r>
          </w:p>
        </w:tc>
      </w:tr>
    </w:tbl>
    <w:p w:rsidR="000C3154" w:rsidRDefault="000C3154">
      <w:pPr>
        <w:rPr>
          <w:rFonts w:hint="eastAsia"/>
        </w:rPr>
      </w:pPr>
    </w:p>
    <w:p w:rsidR="000C3154" w:rsidRDefault="000C3154">
      <w:pPr>
        <w:spacing w:after="120"/>
        <w:jc w:val="center"/>
        <w:rPr>
          <w:rFonts w:hint="eastAsia"/>
        </w:rPr>
      </w:pPr>
      <w:r>
        <w:br w:type="page"/>
      </w:r>
      <w:r>
        <w:rPr>
          <w:rFonts w:hint="eastAsia"/>
        </w:rPr>
        <w:lastRenderedPageBreak/>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0C3154">
        <w:tblPrEx>
          <w:tblCellMar>
            <w:top w:w="0" w:type="dxa"/>
            <w:bottom w:w="0" w:type="dxa"/>
          </w:tblCellMar>
        </w:tblPrEx>
        <w:trPr>
          <w:trHeight w:val="11600"/>
        </w:trPr>
        <w:tc>
          <w:tcPr>
            <w:tcW w:w="8520" w:type="dxa"/>
          </w:tcPr>
          <w:p w:rsidR="000C3154" w:rsidRDefault="000C3154">
            <w:pPr>
              <w:rPr>
                <w:rFonts w:hint="eastAsia"/>
              </w:rPr>
            </w:pPr>
          </w:p>
          <w:p w:rsidR="000C3154" w:rsidRDefault="000C3154">
            <w:pPr>
              <w:spacing w:line="360" w:lineRule="auto"/>
              <w:rPr>
                <w:rFonts w:hint="eastAsia"/>
              </w:rPr>
            </w:pPr>
          </w:p>
          <w:p w:rsidR="000C3154" w:rsidRDefault="000C3154">
            <w:pPr>
              <w:jc w:val="center"/>
              <w:rPr>
                <w:rFonts w:hint="eastAsia"/>
              </w:rPr>
            </w:pPr>
            <w:r>
              <w:rPr>
                <w:rFonts w:hint="eastAsia"/>
              </w:rPr>
              <w:t>長門市ポイ捨て等防止条例(抜すい)</w:t>
            </w:r>
          </w:p>
          <w:p w:rsidR="000C3154" w:rsidRDefault="000C3154">
            <w:pPr>
              <w:rPr>
                <w:rFonts w:hint="eastAsia"/>
              </w:rPr>
            </w:pPr>
          </w:p>
          <w:p w:rsidR="000C3154" w:rsidRDefault="000C3154">
            <w:pPr>
              <w:rPr>
                <w:rFonts w:hint="eastAsia"/>
              </w:rPr>
            </w:pPr>
          </w:p>
          <w:p w:rsidR="000C3154" w:rsidRDefault="000C3154">
            <w:pPr>
              <w:spacing w:line="432" w:lineRule="auto"/>
              <w:rPr>
                <w:rFonts w:hint="eastAsia"/>
              </w:rPr>
            </w:pPr>
            <w:r>
              <w:rPr>
                <w:rFonts w:hint="eastAsia"/>
              </w:rPr>
              <w:t xml:space="preserve">　(事業者の義務)</w:t>
            </w:r>
          </w:p>
          <w:p w:rsidR="000C3154" w:rsidRDefault="000C3154">
            <w:pPr>
              <w:spacing w:line="432" w:lineRule="auto"/>
              <w:ind w:left="210" w:hanging="210"/>
              <w:rPr>
                <w:rFonts w:hint="eastAsia"/>
              </w:rPr>
            </w:pPr>
            <w:r>
              <w:rPr>
                <w:rFonts w:hint="eastAsia"/>
              </w:rPr>
              <w:t>第4条　容器に詰めた飲食料を販売する事業者は、空き缶、空き瓶等の散乱防止及び再資源化を図るため、これらの飲食料を販売する場所に回収容器を設置し、その管理に努めるとともに、市が指示する方法により処理しなければならない。</w:t>
            </w:r>
          </w:p>
          <w:p w:rsidR="000C3154" w:rsidRDefault="000C3154">
            <w:pPr>
              <w:spacing w:line="432" w:lineRule="auto"/>
              <w:ind w:left="210" w:hanging="210"/>
              <w:rPr>
                <w:rFonts w:hint="eastAsia"/>
              </w:rPr>
            </w:pPr>
            <w:r>
              <w:rPr>
                <w:rFonts w:hint="eastAsia"/>
              </w:rPr>
              <w:t>2　物品を販売する事業者は、ごみの散乱を防止するため過剰包装の抑制に努めなければならない。</w:t>
            </w:r>
          </w:p>
          <w:p w:rsidR="000C3154" w:rsidRDefault="000C3154">
            <w:pPr>
              <w:spacing w:line="432" w:lineRule="auto"/>
              <w:ind w:left="210" w:hanging="210"/>
              <w:rPr>
                <w:rFonts w:hint="eastAsia"/>
              </w:rPr>
            </w:pPr>
            <w:r>
              <w:rPr>
                <w:rFonts w:hint="eastAsia"/>
              </w:rPr>
              <w:t>3　たばこを販売する事業者は、たばこの吸い殻の散乱の防止について、消費者の意識の高揚に努めなければならない。</w:t>
            </w:r>
          </w:p>
          <w:p w:rsidR="000C3154" w:rsidRDefault="000C3154">
            <w:pPr>
              <w:spacing w:line="432" w:lineRule="auto"/>
              <w:ind w:left="210" w:hanging="210"/>
              <w:rPr>
                <w:rFonts w:hint="eastAsia"/>
              </w:rPr>
            </w:pPr>
            <w:r>
              <w:rPr>
                <w:rFonts w:hint="eastAsia"/>
              </w:rPr>
              <w:t>4　事業者は、ごみの散乱防止について、消費者の意識の高揚に努めるとともに市が実施する施策に協力しなければならない。</w:t>
            </w:r>
          </w:p>
          <w:p w:rsidR="000C3154" w:rsidRDefault="000C3154">
            <w:pPr>
              <w:spacing w:line="432" w:lineRule="auto"/>
              <w:rPr>
                <w:rFonts w:hint="eastAsia"/>
              </w:rPr>
            </w:pPr>
            <w:r>
              <w:rPr>
                <w:rFonts w:hint="eastAsia"/>
              </w:rPr>
              <w:t xml:space="preserve">　(土地又は建物の所有者の義務)</w:t>
            </w:r>
          </w:p>
          <w:p w:rsidR="000C3154" w:rsidRDefault="000C3154">
            <w:pPr>
              <w:spacing w:line="432" w:lineRule="auto"/>
              <w:ind w:left="216" w:hanging="204"/>
              <w:rPr>
                <w:rFonts w:hint="eastAsia"/>
              </w:rPr>
            </w:pPr>
            <w:r>
              <w:rPr>
                <w:rFonts w:hint="eastAsia"/>
              </w:rPr>
              <w:t>第5条　土地又は建物の所有者は、当該土地又は建物におけるごみの散乱を防止するとともに、散乱したごみの清掃に努めなければならない。</w:t>
            </w:r>
          </w:p>
          <w:p w:rsidR="000C3154" w:rsidRDefault="000C3154">
            <w:pPr>
              <w:spacing w:line="432" w:lineRule="auto"/>
              <w:ind w:left="216" w:hanging="204"/>
              <w:rPr>
                <w:rFonts w:hint="eastAsia"/>
              </w:rPr>
            </w:pPr>
            <w:r>
              <w:rPr>
                <w:rFonts w:hint="eastAsia"/>
              </w:rPr>
              <w:t>2　土地又は建物の所有者は、市が実施する施策に協力しなければならない。</w:t>
            </w:r>
          </w:p>
          <w:p w:rsidR="000C3154" w:rsidRDefault="000C3154">
            <w:pPr>
              <w:spacing w:line="432" w:lineRule="auto"/>
              <w:rPr>
                <w:rFonts w:hint="eastAsia"/>
              </w:rPr>
            </w:pPr>
            <w:r>
              <w:rPr>
                <w:rFonts w:hint="eastAsia"/>
              </w:rPr>
              <w:t xml:space="preserve">　(指導及び勧告)</w:t>
            </w:r>
          </w:p>
          <w:p w:rsidR="000C3154" w:rsidRDefault="000C3154">
            <w:pPr>
              <w:spacing w:line="432" w:lineRule="auto"/>
              <w:ind w:left="210" w:hanging="210"/>
              <w:rPr>
                <w:rFonts w:hint="eastAsia"/>
              </w:rPr>
            </w:pPr>
            <w:r>
              <w:rPr>
                <w:rFonts w:hint="eastAsia"/>
              </w:rPr>
              <w:t>第9条　市長は、第4条第1項及び第5条第1項の規定に違反していると認めるときは、当該関係者に対し指導することができる。</w:t>
            </w:r>
          </w:p>
          <w:p w:rsidR="000C3154" w:rsidRDefault="000C3154">
            <w:pPr>
              <w:spacing w:line="432" w:lineRule="auto"/>
              <w:ind w:left="210" w:hanging="210"/>
              <w:rPr>
                <w:rFonts w:hint="eastAsia"/>
              </w:rPr>
            </w:pPr>
            <w:r>
              <w:rPr>
                <w:rFonts w:hint="eastAsia"/>
              </w:rPr>
              <w:t>2　市長は、前項の規定による指導を受けた者が正当な理由がなくこれに応じないときは、その者に対し必要な措置を講ずるよう勧告することができる。</w:t>
            </w:r>
          </w:p>
        </w:tc>
      </w:tr>
    </w:tbl>
    <w:p w:rsidR="000C3154" w:rsidRDefault="000C3154"/>
    <w:sectPr w:rsidR="000C315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0EF6" w:rsidRDefault="00780EF6">
      <w:r>
        <w:separator/>
      </w:r>
    </w:p>
  </w:endnote>
  <w:endnote w:type="continuationSeparator" w:id="0">
    <w:p w:rsidR="00780EF6" w:rsidRDefault="0078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0EF6" w:rsidRDefault="00780EF6">
      <w:r>
        <w:separator/>
      </w:r>
    </w:p>
  </w:footnote>
  <w:footnote w:type="continuationSeparator" w:id="0">
    <w:p w:rsidR="00780EF6" w:rsidRDefault="00780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7FA2"/>
    <w:rsid w:val="00077FA2"/>
    <w:rsid w:val="000C3154"/>
    <w:rsid w:val="00780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3C021035-3E51-45EC-9F5A-BFE5BE42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2025-09-13T10:05:00Z</dcterms:created>
  <dcterms:modified xsi:type="dcterms:W3CDTF">2025-09-13T10:05:00Z</dcterms:modified>
</cp:coreProperties>
</file>