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427D" w:rsidRDefault="00C2427D">
      <w:pPr>
        <w:rPr>
          <w:rFonts w:hint="eastAsia"/>
        </w:rPr>
      </w:pPr>
      <w:r>
        <w:rPr>
          <w:rFonts w:hint="eastAsia"/>
        </w:rPr>
        <w:t>別記様式第</w:t>
      </w:r>
      <w: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C2427D" w:rsidRDefault="00C2427D">
      <w:pPr>
        <w:spacing w:before="120" w:after="120"/>
        <w:jc w:val="center"/>
      </w:pPr>
      <w:r>
        <w:rPr>
          <w:rFonts w:hint="eastAsia"/>
          <w:spacing w:val="525"/>
        </w:rPr>
        <w:t>執務日</w:t>
      </w:r>
      <w:r>
        <w:rPr>
          <w:rFonts w:hint="eastAsia"/>
        </w:rPr>
        <w:t>誌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720"/>
        <w:gridCol w:w="960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145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00" w:type="dxa"/>
            <w:vMerge w:val="restart"/>
            <w:vAlign w:val="center"/>
          </w:tcPr>
          <w:p w:rsidR="00C2427D" w:rsidRDefault="00C2427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執務計</w:t>
            </w:r>
            <w:r>
              <w:rPr>
                <w:rFonts w:hint="eastAsia"/>
              </w:rPr>
              <w:t>画</w:t>
            </w:r>
          </w:p>
        </w:tc>
        <w:tc>
          <w:tcPr>
            <w:tcW w:w="720" w:type="dxa"/>
            <w:vMerge w:val="restart"/>
            <w:vAlign w:val="center"/>
          </w:tcPr>
          <w:p w:rsidR="00C2427D" w:rsidRDefault="00C2427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"/>
              </w:rPr>
              <w:t>月</w:t>
            </w:r>
            <w:r>
              <w:rPr>
                <w:rFonts w:hint="eastAsia"/>
              </w:rPr>
              <w:t>日</w:t>
            </w:r>
          </w:p>
        </w:tc>
        <w:tc>
          <w:tcPr>
            <w:tcW w:w="960" w:type="dxa"/>
            <w:vMerge w:val="restart"/>
            <w:vAlign w:val="center"/>
          </w:tcPr>
          <w:p w:rsidR="00C2427D" w:rsidRDefault="00C2427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訪</w:t>
            </w:r>
            <w:r>
              <w:rPr>
                <w:rFonts w:hint="eastAsia"/>
              </w:rPr>
              <w:t>問</w:t>
            </w:r>
          </w:p>
        </w:tc>
        <w:tc>
          <w:tcPr>
            <w:tcW w:w="6840" w:type="dxa"/>
            <w:gridSpan w:val="24"/>
            <w:vAlign w:val="center"/>
          </w:tcPr>
          <w:p w:rsidR="00C2427D" w:rsidRDefault="00C2427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相談指導及び措</w:t>
            </w:r>
            <w:r>
              <w:rPr>
                <w:rFonts w:hint="eastAsia"/>
              </w:rPr>
              <w:t>置</w:t>
            </w:r>
          </w:p>
        </w:tc>
        <w:tc>
          <w:tcPr>
            <w:tcW w:w="2280" w:type="dxa"/>
            <w:gridSpan w:val="8"/>
            <w:vMerge w:val="restart"/>
            <w:vAlign w:val="center"/>
          </w:tcPr>
          <w:p w:rsidR="00C2427D" w:rsidRDefault="00C2427D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9"/>
              </w:rPr>
              <w:t>旅客運賃割引</w:t>
            </w:r>
            <w:r>
              <w:rPr>
                <w:rFonts w:hint="eastAsia"/>
              </w:rPr>
              <w:t>証交付枚数</w:t>
            </w:r>
          </w:p>
        </w:tc>
        <w:tc>
          <w:tcPr>
            <w:tcW w:w="1452" w:type="dxa"/>
            <w:vMerge w:val="restart"/>
            <w:vAlign w:val="center"/>
          </w:tcPr>
          <w:p w:rsidR="00C2427D" w:rsidRDefault="00C2427D">
            <w:pPr>
              <w:jc w:val="center"/>
            </w:pPr>
            <w:r>
              <w:rPr>
                <w:rFonts w:hint="eastAsia"/>
                <w:spacing w:val="53"/>
              </w:rPr>
              <w:t>会議備</w:t>
            </w:r>
            <w:r>
              <w:rPr>
                <w:rFonts w:hint="eastAsia"/>
              </w:rPr>
              <w:t>考</w:t>
            </w:r>
          </w:p>
          <w:p w:rsidR="00C2427D" w:rsidRDefault="00C2427D">
            <w:pPr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  <w:spacing w:val="210"/>
              </w:rPr>
              <w:t>決</w:t>
            </w:r>
            <w:r>
              <w:rPr>
                <w:rFonts w:hint="eastAsia"/>
              </w:rPr>
              <w:t>裁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1200" w:type="dxa"/>
            <w:vMerge/>
          </w:tcPr>
          <w:p w:rsidR="00C2427D" w:rsidRDefault="00C2427D">
            <w:pPr>
              <w:rPr>
                <w:rFonts w:hint="eastAsia"/>
              </w:rPr>
            </w:pPr>
          </w:p>
        </w:tc>
        <w:tc>
          <w:tcPr>
            <w:tcW w:w="720" w:type="dxa"/>
            <w:vMerge/>
          </w:tcPr>
          <w:p w:rsidR="00C2427D" w:rsidRDefault="00C2427D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</w:tcPr>
          <w:p w:rsidR="00C2427D" w:rsidRDefault="00C2427D">
            <w:pPr>
              <w:rPr>
                <w:rFonts w:hint="eastAsia"/>
              </w:rPr>
            </w:pPr>
          </w:p>
        </w:tc>
        <w:tc>
          <w:tcPr>
            <w:tcW w:w="1140" w:type="dxa"/>
            <w:gridSpan w:val="4"/>
            <w:vMerge w:val="restart"/>
            <w:vAlign w:val="center"/>
          </w:tcPr>
          <w:p w:rsidR="00C2427D" w:rsidRDefault="00C2427D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補装</w:t>
            </w:r>
            <w:r>
              <w:rPr>
                <w:rFonts w:hint="eastAsia"/>
              </w:rPr>
              <w:t>具</w:t>
            </w:r>
            <w:r>
              <w:rPr>
                <w:rFonts w:hint="eastAsia"/>
                <w:spacing w:val="210"/>
              </w:rPr>
              <w:t>及</w:t>
            </w:r>
            <w:r>
              <w:rPr>
                <w:rFonts w:hint="eastAsia"/>
              </w:rPr>
              <w:t>び更生医療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C2427D" w:rsidRDefault="00C2427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就</w:t>
            </w:r>
            <w:r>
              <w:rPr>
                <w:rFonts w:hint="eastAsia"/>
              </w:rPr>
              <w:t>職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C2427D" w:rsidRDefault="00C2427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自</w:t>
            </w:r>
            <w:r>
              <w:rPr>
                <w:rFonts w:hint="eastAsia"/>
              </w:rPr>
              <w:t>営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>身体障害者更生援護施設への入所及び紹介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>医療保健施設への紹介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C2427D" w:rsidRDefault="00C2427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2280" w:type="dxa"/>
            <w:gridSpan w:val="8"/>
            <w:vMerge/>
          </w:tcPr>
          <w:p w:rsidR="00C2427D" w:rsidRDefault="00C2427D">
            <w:pPr>
              <w:rPr>
                <w:rFonts w:hint="eastAsia"/>
              </w:rPr>
            </w:pPr>
          </w:p>
        </w:tc>
        <w:tc>
          <w:tcPr>
            <w:tcW w:w="1452" w:type="dxa"/>
            <w:vMerge/>
          </w:tcPr>
          <w:p w:rsidR="00C2427D" w:rsidRDefault="00C2427D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00" w:type="dxa"/>
            <w:vMerge/>
          </w:tcPr>
          <w:p w:rsidR="00C2427D" w:rsidRDefault="00C2427D">
            <w:pPr>
              <w:rPr>
                <w:rFonts w:hint="eastAsia"/>
              </w:rPr>
            </w:pPr>
          </w:p>
        </w:tc>
        <w:tc>
          <w:tcPr>
            <w:tcW w:w="720" w:type="dxa"/>
            <w:vMerge/>
          </w:tcPr>
          <w:p w:rsidR="00C2427D" w:rsidRDefault="00C2427D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</w:tcPr>
          <w:p w:rsidR="00C2427D" w:rsidRDefault="00C2427D">
            <w:pPr>
              <w:rPr>
                <w:rFonts w:hint="eastAsia"/>
              </w:rPr>
            </w:pPr>
          </w:p>
        </w:tc>
        <w:tc>
          <w:tcPr>
            <w:tcW w:w="1140" w:type="dxa"/>
            <w:gridSpan w:val="4"/>
            <w:vMerge/>
          </w:tcPr>
          <w:p w:rsidR="00C2427D" w:rsidRDefault="00C2427D">
            <w:pPr>
              <w:rPr>
                <w:rFonts w:hint="eastAsia"/>
              </w:rPr>
            </w:pPr>
          </w:p>
        </w:tc>
        <w:tc>
          <w:tcPr>
            <w:tcW w:w="1140" w:type="dxa"/>
            <w:gridSpan w:val="4"/>
            <w:vMerge/>
          </w:tcPr>
          <w:p w:rsidR="00C2427D" w:rsidRDefault="00C2427D">
            <w:pPr>
              <w:rPr>
                <w:rFonts w:hint="eastAsia"/>
              </w:rPr>
            </w:pPr>
          </w:p>
        </w:tc>
        <w:tc>
          <w:tcPr>
            <w:tcW w:w="1140" w:type="dxa"/>
            <w:gridSpan w:val="4"/>
            <w:vMerge/>
          </w:tcPr>
          <w:p w:rsidR="00C2427D" w:rsidRDefault="00C2427D">
            <w:pPr>
              <w:rPr>
                <w:rFonts w:hint="eastAsia"/>
              </w:rPr>
            </w:pPr>
          </w:p>
        </w:tc>
        <w:tc>
          <w:tcPr>
            <w:tcW w:w="1140" w:type="dxa"/>
            <w:gridSpan w:val="4"/>
            <w:vMerge/>
          </w:tcPr>
          <w:p w:rsidR="00C2427D" w:rsidRDefault="00C2427D">
            <w:pPr>
              <w:rPr>
                <w:rFonts w:hint="eastAsia"/>
              </w:rPr>
            </w:pPr>
          </w:p>
        </w:tc>
        <w:tc>
          <w:tcPr>
            <w:tcW w:w="1140" w:type="dxa"/>
            <w:gridSpan w:val="4"/>
            <w:vMerge/>
          </w:tcPr>
          <w:p w:rsidR="00C2427D" w:rsidRDefault="00C2427D">
            <w:pPr>
              <w:rPr>
                <w:rFonts w:hint="eastAsia"/>
              </w:rPr>
            </w:pPr>
          </w:p>
        </w:tc>
        <w:tc>
          <w:tcPr>
            <w:tcW w:w="1140" w:type="dxa"/>
            <w:gridSpan w:val="4"/>
            <w:vMerge/>
          </w:tcPr>
          <w:p w:rsidR="00C2427D" w:rsidRDefault="00C2427D">
            <w:pPr>
              <w:rPr>
                <w:rFonts w:hint="eastAsia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C2427D" w:rsidRDefault="00C2427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単独</w:t>
            </w:r>
            <w:r>
              <w:rPr>
                <w:rFonts w:hint="eastAsia"/>
              </w:rPr>
              <w:t>用</w:t>
            </w:r>
          </w:p>
        </w:tc>
        <w:tc>
          <w:tcPr>
            <w:tcW w:w="1140" w:type="dxa"/>
            <w:gridSpan w:val="4"/>
            <w:vAlign w:val="center"/>
          </w:tcPr>
          <w:p w:rsidR="00C2427D" w:rsidRDefault="00C242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介護付用</w:t>
            </w:r>
          </w:p>
        </w:tc>
        <w:tc>
          <w:tcPr>
            <w:tcW w:w="1452" w:type="dxa"/>
            <w:vMerge/>
          </w:tcPr>
          <w:p w:rsidR="00C2427D" w:rsidRDefault="00C2427D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200" w:type="dxa"/>
            <w:vMerge/>
          </w:tcPr>
          <w:p w:rsidR="00C2427D" w:rsidRDefault="00C2427D">
            <w:pPr>
              <w:rPr>
                <w:rFonts w:hint="eastAsia"/>
              </w:rPr>
            </w:pPr>
          </w:p>
        </w:tc>
        <w:tc>
          <w:tcPr>
            <w:tcW w:w="720" w:type="dxa"/>
            <w:vMerge/>
          </w:tcPr>
          <w:p w:rsidR="00C2427D" w:rsidRDefault="00C2427D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</w:tcPr>
          <w:p w:rsidR="00C2427D" w:rsidRDefault="00C2427D">
            <w:pPr>
              <w:rPr>
                <w:rFonts w:hint="eastAsia"/>
              </w:rPr>
            </w:pPr>
          </w:p>
        </w:tc>
        <w:tc>
          <w:tcPr>
            <w:tcW w:w="285" w:type="dxa"/>
            <w:textDirection w:val="tbRlV"/>
            <w:vAlign w:val="center"/>
          </w:tcPr>
          <w:p w:rsidR="00C2427D" w:rsidRDefault="00C242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視覚</w:t>
            </w:r>
          </w:p>
        </w:tc>
        <w:tc>
          <w:tcPr>
            <w:tcW w:w="285" w:type="dxa"/>
            <w:textDirection w:val="tbRlV"/>
            <w:vAlign w:val="center"/>
          </w:tcPr>
          <w:p w:rsidR="00C2427D" w:rsidRDefault="00C242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聴覚</w:t>
            </w:r>
          </w:p>
        </w:tc>
        <w:tc>
          <w:tcPr>
            <w:tcW w:w="285" w:type="dxa"/>
            <w:textDirection w:val="tbRlV"/>
            <w:vAlign w:val="center"/>
          </w:tcPr>
          <w:p w:rsidR="00C2427D" w:rsidRDefault="00C242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音声</w:t>
            </w:r>
          </w:p>
        </w:tc>
        <w:tc>
          <w:tcPr>
            <w:tcW w:w="285" w:type="dxa"/>
            <w:textDirection w:val="tbRlV"/>
            <w:vAlign w:val="center"/>
          </w:tcPr>
          <w:p w:rsidR="00C2427D" w:rsidRDefault="00C242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肢体</w:t>
            </w:r>
          </w:p>
        </w:tc>
        <w:tc>
          <w:tcPr>
            <w:tcW w:w="285" w:type="dxa"/>
            <w:textDirection w:val="tbRlV"/>
            <w:vAlign w:val="center"/>
          </w:tcPr>
          <w:p w:rsidR="00C2427D" w:rsidRDefault="00C242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視覚</w:t>
            </w:r>
          </w:p>
        </w:tc>
        <w:tc>
          <w:tcPr>
            <w:tcW w:w="285" w:type="dxa"/>
            <w:textDirection w:val="tbRlV"/>
            <w:vAlign w:val="center"/>
          </w:tcPr>
          <w:p w:rsidR="00C2427D" w:rsidRDefault="00C242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聴覚</w:t>
            </w:r>
          </w:p>
        </w:tc>
        <w:tc>
          <w:tcPr>
            <w:tcW w:w="285" w:type="dxa"/>
            <w:textDirection w:val="tbRlV"/>
            <w:vAlign w:val="center"/>
          </w:tcPr>
          <w:p w:rsidR="00C2427D" w:rsidRDefault="00C242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音声</w:t>
            </w:r>
          </w:p>
        </w:tc>
        <w:tc>
          <w:tcPr>
            <w:tcW w:w="285" w:type="dxa"/>
            <w:textDirection w:val="tbRlV"/>
            <w:vAlign w:val="center"/>
          </w:tcPr>
          <w:p w:rsidR="00C2427D" w:rsidRDefault="00C242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肢体</w:t>
            </w:r>
          </w:p>
        </w:tc>
        <w:tc>
          <w:tcPr>
            <w:tcW w:w="285" w:type="dxa"/>
            <w:textDirection w:val="tbRlV"/>
            <w:vAlign w:val="center"/>
          </w:tcPr>
          <w:p w:rsidR="00C2427D" w:rsidRDefault="00C242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視覚</w:t>
            </w:r>
          </w:p>
        </w:tc>
        <w:tc>
          <w:tcPr>
            <w:tcW w:w="285" w:type="dxa"/>
            <w:textDirection w:val="tbRlV"/>
            <w:vAlign w:val="center"/>
          </w:tcPr>
          <w:p w:rsidR="00C2427D" w:rsidRDefault="00C242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聴覚</w:t>
            </w:r>
          </w:p>
        </w:tc>
        <w:tc>
          <w:tcPr>
            <w:tcW w:w="285" w:type="dxa"/>
            <w:textDirection w:val="tbRlV"/>
            <w:vAlign w:val="center"/>
          </w:tcPr>
          <w:p w:rsidR="00C2427D" w:rsidRDefault="00C242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音声</w:t>
            </w:r>
          </w:p>
        </w:tc>
        <w:tc>
          <w:tcPr>
            <w:tcW w:w="285" w:type="dxa"/>
            <w:textDirection w:val="tbRlV"/>
            <w:vAlign w:val="center"/>
          </w:tcPr>
          <w:p w:rsidR="00C2427D" w:rsidRDefault="00C242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肢体</w:t>
            </w:r>
          </w:p>
        </w:tc>
        <w:tc>
          <w:tcPr>
            <w:tcW w:w="285" w:type="dxa"/>
            <w:textDirection w:val="tbRlV"/>
            <w:vAlign w:val="center"/>
          </w:tcPr>
          <w:p w:rsidR="00C2427D" w:rsidRDefault="00C242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視覚</w:t>
            </w:r>
          </w:p>
        </w:tc>
        <w:tc>
          <w:tcPr>
            <w:tcW w:w="285" w:type="dxa"/>
            <w:textDirection w:val="tbRlV"/>
            <w:vAlign w:val="center"/>
          </w:tcPr>
          <w:p w:rsidR="00C2427D" w:rsidRDefault="00C242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聴覚</w:t>
            </w:r>
          </w:p>
        </w:tc>
        <w:tc>
          <w:tcPr>
            <w:tcW w:w="285" w:type="dxa"/>
            <w:textDirection w:val="tbRlV"/>
            <w:vAlign w:val="center"/>
          </w:tcPr>
          <w:p w:rsidR="00C2427D" w:rsidRDefault="00C242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音声</w:t>
            </w:r>
          </w:p>
        </w:tc>
        <w:tc>
          <w:tcPr>
            <w:tcW w:w="285" w:type="dxa"/>
            <w:textDirection w:val="tbRlV"/>
            <w:vAlign w:val="center"/>
          </w:tcPr>
          <w:p w:rsidR="00C2427D" w:rsidRDefault="00C242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肢体</w:t>
            </w:r>
          </w:p>
        </w:tc>
        <w:tc>
          <w:tcPr>
            <w:tcW w:w="285" w:type="dxa"/>
            <w:textDirection w:val="tbRlV"/>
            <w:vAlign w:val="center"/>
          </w:tcPr>
          <w:p w:rsidR="00C2427D" w:rsidRDefault="00C242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視覚</w:t>
            </w:r>
          </w:p>
        </w:tc>
        <w:tc>
          <w:tcPr>
            <w:tcW w:w="285" w:type="dxa"/>
            <w:textDirection w:val="tbRlV"/>
            <w:vAlign w:val="center"/>
          </w:tcPr>
          <w:p w:rsidR="00C2427D" w:rsidRDefault="00C242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聴覚</w:t>
            </w:r>
          </w:p>
        </w:tc>
        <w:tc>
          <w:tcPr>
            <w:tcW w:w="285" w:type="dxa"/>
            <w:textDirection w:val="tbRlV"/>
            <w:vAlign w:val="center"/>
          </w:tcPr>
          <w:p w:rsidR="00C2427D" w:rsidRDefault="00C242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音声</w:t>
            </w:r>
          </w:p>
        </w:tc>
        <w:tc>
          <w:tcPr>
            <w:tcW w:w="285" w:type="dxa"/>
            <w:textDirection w:val="tbRlV"/>
            <w:vAlign w:val="center"/>
          </w:tcPr>
          <w:p w:rsidR="00C2427D" w:rsidRDefault="00C242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肢体</w:t>
            </w:r>
          </w:p>
        </w:tc>
        <w:tc>
          <w:tcPr>
            <w:tcW w:w="285" w:type="dxa"/>
            <w:textDirection w:val="tbRlV"/>
            <w:vAlign w:val="center"/>
          </w:tcPr>
          <w:p w:rsidR="00C2427D" w:rsidRDefault="00C242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視覚</w:t>
            </w:r>
          </w:p>
        </w:tc>
        <w:tc>
          <w:tcPr>
            <w:tcW w:w="285" w:type="dxa"/>
            <w:textDirection w:val="tbRlV"/>
            <w:vAlign w:val="center"/>
          </w:tcPr>
          <w:p w:rsidR="00C2427D" w:rsidRDefault="00C242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聴覚</w:t>
            </w:r>
          </w:p>
        </w:tc>
        <w:tc>
          <w:tcPr>
            <w:tcW w:w="285" w:type="dxa"/>
            <w:textDirection w:val="tbRlV"/>
            <w:vAlign w:val="center"/>
          </w:tcPr>
          <w:p w:rsidR="00C2427D" w:rsidRDefault="00C242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音声</w:t>
            </w:r>
          </w:p>
        </w:tc>
        <w:tc>
          <w:tcPr>
            <w:tcW w:w="285" w:type="dxa"/>
            <w:textDirection w:val="tbRlV"/>
            <w:vAlign w:val="center"/>
          </w:tcPr>
          <w:p w:rsidR="00C2427D" w:rsidRDefault="00C242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肢体</w:t>
            </w:r>
          </w:p>
        </w:tc>
        <w:tc>
          <w:tcPr>
            <w:tcW w:w="285" w:type="dxa"/>
            <w:textDirection w:val="tbRlV"/>
            <w:vAlign w:val="center"/>
          </w:tcPr>
          <w:p w:rsidR="00C2427D" w:rsidRDefault="00C242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視覚</w:t>
            </w:r>
          </w:p>
        </w:tc>
        <w:tc>
          <w:tcPr>
            <w:tcW w:w="285" w:type="dxa"/>
            <w:textDirection w:val="tbRlV"/>
            <w:vAlign w:val="center"/>
          </w:tcPr>
          <w:p w:rsidR="00C2427D" w:rsidRDefault="00C242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聴覚</w:t>
            </w:r>
          </w:p>
        </w:tc>
        <w:tc>
          <w:tcPr>
            <w:tcW w:w="285" w:type="dxa"/>
            <w:textDirection w:val="tbRlV"/>
            <w:vAlign w:val="center"/>
          </w:tcPr>
          <w:p w:rsidR="00C2427D" w:rsidRDefault="00C242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音声</w:t>
            </w:r>
          </w:p>
        </w:tc>
        <w:tc>
          <w:tcPr>
            <w:tcW w:w="285" w:type="dxa"/>
            <w:textDirection w:val="tbRlV"/>
            <w:vAlign w:val="center"/>
          </w:tcPr>
          <w:p w:rsidR="00C2427D" w:rsidRDefault="00C242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肢体</w:t>
            </w:r>
          </w:p>
        </w:tc>
        <w:tc>
          <w:tcPr>
            <w:tcW w:w="285" w:type="dxa"/>
            <w:textDirection w:val="tbRlV"/>
            <w:vAlign w:val="center"/>
          </w:tcPr>
          <w:p w:rsidR="00C2427D" w:rsidRDefault="00C242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視覚</w:t>
            </w:r>
          </w:p>
        </w:tc>
        <w:tc>
          <w:tcPr>
            <w:tcW w:w="285" w:type="dxa"/>
            <w:textDirection w:val="tbRlV"/>
            <w:vAlign w:val="center"/>
          </w:tcPr>
          <w:p w:rsidR="00C2427D" w:rsidRDefault="00C242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聴覚</w:t>
            </w:r>
          </w:p>
        </w:tc>
        <w:tc>
          <w:tcPr>
            <w:tcW w:w="285" w:type="dxa"/>
            <w:textDirection w:val="tbRlV"/>
            <w:vAlign w:val="center"/>
          </w:tcPr>
          <w:p w:rsidR="00C2427D" w:rsidRDefault="00C242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音声</w:t>
            </w:r>
          </w:p>
        </w:tc>
        <w:tc>
          <w:tcPr>
            <w:tcW w:w="285" w:type="dxa"/>
            <w:textDirection w:val="tbRlV"/>
            <w:vAlign w:val="center"/>
          </w:tcPr>
          <w:p w:rsidR="00C2427D" w:rsidRDefault="00C242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肢体</w:t>
            </w:r>
          </w:p>
        </w:tc>
        <w:tc>
          <w:tcPr>
            <w:tcW w:w="1452" w:type="dxa"/>
            <w:vMerge/>
          </w:tcPr>
          <w:p w:rsidR="00C2427D" w:rsidRDefault="00C2427D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200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200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200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</w:tcPr>
          <w:p w:rsidR="00C2427D" w:rsidRDefault="00C242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2427D" w:rsidRDefault="00C2427D"/>
    <w:sectPr w:rsidR="00000000">
      <w:pgSz w:w="16839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427D" w:rsidRDefault="00C2427D">
      <w:r>
        <w:separator/>
      </w:r>
    </w:p>
  </w:endnote>
  <w:endnote w:type="continuationSeparator" w:id="0">
    <w:p w:rsidR="00C2427D" w:rsidRDefault="00C2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427D" w:rsidRDefault="00C2427D">
      <w:r>
        <w:separator/>
      </w:r>
    </w:p>
  </w:footnote>
  <w:footnote w:type="continuationSeparator" w:id="0">
    <w:p w:rsidR="00C2427D" w:rsidRDefault="00C24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0A94"/>
    <w:rsid w:val="008F0A94"/>
    <w:rsid w:val="00C2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60E934B8-9EE8-440C-B9FB-F87864EC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別記様式第2号(第4条関係)</vt:lpstr>
    </vt:vector>
  </TitlesOfParts>
  <Manager/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2025-09-13T10:01:00Z</dcterms:created>
  <dcterms:modified xsi:type="dcterms:W3CDTF">2025-09-13T10:01:00Z</dcterms:modified>
</cp:coreProperties>
</file>