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24" w:rsidRDefault="00592C24">
      <w:pPr>
        <w:rPr>
          <w:rFonts w:hint="eastAsia"/>
          <w:lang w:eastAsia="zh-TW"/>
        </w:rPr>
      </w:pPr>
      <w:r>
        <w:rPr>
          <w:rFonts w:hint="eastAsia"/>
          <w:lang w:eastAsia="zh-TW"/>
        </w:rPr>
        <w:t>別記様式第</w:t>
      </w:r>
      <w:r>
        <w:rPr>
          <w:lang w:eastAsia="zh-TW"/>
        </w:rPr>
        <w:t>4</w:t>
      </w:r>
      <w:r>
        <w:rPr>
          <w:rFonts w:hint="eastAsia"/>
          <w:lang w:eastAsia="zh-TW"/>
        </w:rPr>
        <w:t>号</w:t>
      </w:r>
      <w:r>
        <w:rPr>
          <w:lang w:eastAsia="zh-TW"/>
        </w:rPr>
        <w:t>(</w:t>
      </w:r>
      <w:r>
        <w:rPr>
          <w:rFonts w:hint="eastAsia"/>
          <w:lang w:eastAsia="zh-TW"/>
        </w:rPr>
        <w:t>第</w:t>
      </w:r>
      <w:r>
        <w:rPr>
          <w:lang w:eastAsia="zh-TW"/>
        </w:rPr>
        <w:t>5</w:t>
      </w:r>
      <w:r>
        <w:rPr>
          <w:rFonts w:hint="eastAsia"/>
          <w:lang w:eastAsia="zh-TW"/>
        </w:rPr>
        <w:t>条関係</w:t>
      </w:r>
      <w:r>
        <w:rPr>
          <w:lang w:eastAsia="zh-TW"/>
        </w:rPr>
        <w:t>)</w:t>
      </w:r>
    </w:p>
    <w:p w:rsidR="00592C24" w:rsidRDefault="00592C24">
      <w:pPr>
        <w:rPr>
          <w:rFonts w:hint="eastAsia"/>
          <w:lang w:eastAsia="zh-TW"/>
        </w:rPr>
      </w:pPr>
    </w:p>
    <w:p w:rsidR="00592C24" w:rsidRDefault="00592C24">
      <w:pPr>
        <w:rPr>
          <w:rFonts w:hint="eastAsia"/>
          <w:lang w:eastAsia="zh-TW"/>
        </w:rPr>
      </w:pPr>
    </w:p>
    <w:p w:rsidR="00592C24" w:rsidRDefault="00592C24">
      <w:pPr>
        <w:jc w:val="center"/>
        <w:rPr>
          <w:rFonts w:hint="eastAsia"/>
          <w:lang w:eastAsia="zh-TW"/>
        </w:rPr>
      </w:pPr>
      <w:r>
        <w:rPr>
          <w:rFonts w:hint="eastAsia"/>
          <w:spacing w:val="140"/>
          <w:lang w:eastAsia="zh-TW"/>
        </w:rPr>
        <w:t>業務停止命令</w:t>
      </w:r>
      <w:r>
        <w:rPr>
          <w:rFonts w:hint="eastAsia"/>
          <w:lang w:eastAsia="zh-TW"/>
        </w:rPr>
        <w:t>書</w:t>
      </w:r>
    </w:p>
    <w:p w:rsidR="00592C24" w:rsidRDefault="00592C24">
      <w:pPr>
        <w:jc w:val="center"/>
        <w:rPr>
          <w:lang w:eastAsia="zh-TW"/>
        </w:rPr>
      </w:pPr>
    </w:p>
    <w:p w:rsidR="00592C24" w:rsidRDefault="00592C24">
      <w:pPr>
        <w:jc w:val="right"/>
        <w:rPr>
          <w:lang w:eastAsia="zh-TW"/>
        </w:rPr>
      </w:pPr>
      <w:r>
        <w:rPr>
          <w:rFonts w:hint="eastAsia"/>
          <w:lang w:eastAsia="zh-TW"/>
        </w:rPr>
        <w:t xml:space="preserve">第　　　　　号　　</w:t>
      </w:r>
    </w:p>
    <w:p w:rsidR="00592C24" w:rsidRDefault="00592C24">
      <w:pPr>
        <w:jc w:val="right"/>
        <w:rPr>
          <w:rFonts w:hint="eastAsia"/>
        </w:rPr>
      </w:pPr>
      <w:r>
        <w:rPr>
          <w:rFonts w:hint="eastAsia"/>
        </w:rPr>
        <w:t xml:space="preserve">年　　月　　日　　</w:t>
      </w:r>
    </w:p>
    <w:p w:rsidR="00592C24" w:rsidRDefault="00592C24">
      <w:pPr>
        <w:rPr>
          <w:rFonts w:hint="eastAsia"/>
        </w:rPr>
      </w:pPr>
    </w:p>
    <w:p w:rsidR="00592C24" w:rsidRDefault="00592C24"/>
    <w:p w:rsidR="00592C24" w:rsidRDefault="00592C24">
      <w:r>
        <w:rPr>
          <w:rFonts w:hint="eastAsia"/>
        </w:rPr>
        <w:t xml:space="preserve">　　　　　　　　様</w:t>
      </w:r>
    </w:p>
    <w:p w:rsidR="00592C24" w:rsidRDefault="00592C24">
      <w:pPr>
        <w:rPr>
          <w:rFonts w:hint="eastAsia"/>
        </w:rPr>
      </w:pPr>
    </w:p>
    <w:p w:rsidR="00592C24" w:rsidRDefault="00592C24">
      <w:pPr>
        <w:rPr>
          <w:rFonts w:hint="eastAsia"/>
        </w:rPr>
      </w:pPr>
    </w:p>
    <w:p w:rsidR="00592C24" w:rsidRDefault="00592C24">
      <w:pPr>
        <w:jc w:val="right"/>
        <w:rPr>
          <w:lang w:eastAsia="zh-TW"/>
        </w:rPr>
      </w:pPr>
      <w:r>
        <w:rPr>
          <w:rFonts w:hint="eastAsia"/>
          <w:lang w:eastAsia="zh-TW"/>
        </w:rPr>
        <w:t xml:space="preserve">長門市長　　　　　　　　</w:t>
      </w:r>
      <w:r w:rsidR="00984917">
        <w:rPr>
          <w:lang w:eastAsia="zh-TW"/>
        </w:rPr>
        <w:fldChar w:fldCharType="begin"/>
      </w:r>
      <w:r w:rsidR="00984917">
        <w:rPr>
          <w:rFonts w:eastAsia="PMingLiU"/>
          <w:lang w:eastAsia="zh-TW"/>
        </w:rPr>
        <w:instrText xml:space="preserve"> </w:instrText>
      </w:r>
      <w:r w:rsidR="00984917">
        <w:rPr>
          <w:rFonts w:eastAsia="PMingLiU" w:hint="eastAsia"/>
          <w:lang w:eastAsia="zh-TW"/>
        </w:rPr>
        <w:instrText>eq \o\ac(</w:instrText>
      </w:r>
      <w:r w:rsidR="00984917">
        <w:rPr>
          <w:rFonts w:eastAsia="PMingLiU" w:hint="eastAsia"/>
          <w:lang w:eastAsia="zh-TW"/>
        </w:rPr>
        <w:instrText>□</w:instrText>
      </w:r>
      <w:r w:rsidR="00984917">
        <w:rPr>
          <w:rFonts w:eastAsia="PMingLiU" w:hint="eastAsia"/>
          <w:lang w:eastAsia="zh-TW"/>
        </w:rPr>
        <w:instrText>,</w:instrText>
      </w:r>
      <w:r w:rsidR="00984917" w:rsidRPr="00984917">
        <w:rPr>
          <w:rFonts w:eastAsia="PMingLiU" w:hint="eastAsia"/>
          <w:position w:val="2"/>
          <w:sz w:val="14"/>
          <w:lang w:eastAsia="zh-TW"/>
        </w:rPr>
        <w:instrText>印</w:instrText>
      </w:r>
      <w:r w:rsidR="00984917">
        <w:rPr>
          <w:rFonts w:eastAsia="PMingLiU" w:hint="eastAsia"/>
          <w:lang w:eastAsia="zh-TW"/>
        </w:rPr>
        <w:instrText>)</w:instrText>
      </w:r>
      <w:r w:rsidR="00984917">
        <w:rPr>
          <w:lang w:eastAsia="zh-TW"/>
        </w:rPr>
        <w:fldChar w:fldCharType="end"/>
      </w:r>
      <w:r>
        <w:rPr>
          <w:rFonts w:hint="eastAsia"/>
          <w:lang w:eastAsia="zh-TW"/>
        </w:rPr>
        <w:t xml:space="preserve">　　</w:t>
      </w:r>
    </w:p>
    <w:p w:rsidR="00592C24" w:rsidRDefault="00592C24">
      <w:pPr>
        <w:rPr>
          <w:rFonts w:hint="eastAsia"/>
          <w:lang w:eastAsia="zh-TW"/>
        </w:rPr>
      </w:pPr>
    </w:p>
    <w:p w:rsidR="00592C24" w:rsidRDefault="00592C24">
      <w:r>
        <w:rPr>
          <w:rFonts w:hint="eastAsia"/>
          <w:lang w:eastAsia="zh-TW"/>
        </w:rPr>
        <w:t xml:space="preserve">　</w:t>
      </w:r>
      <w:r>
        <w:rPr>
          <w:rFonts w:hint="eastAsia"/>
        </w:rPr>
        <w:t>長門市公の施設の指定管理者の指定の手続等に関する条例第</w:t>
      </w:r>
      <w:r>
        <w:t>10</w:t>
      </w:r>
      <w:r>
        <w:rPr>
          <w:rFonts w:hint="eastAsia"/>
        </w:rPr>
        <w:t>条の規定により、下記の施設の指定管理者の管理業務の停止を命じます。</w:t>
      </w:r>
    </w:p>
    <w:p w:rsidR="00592C24" w:rsidRDefault="00592C24">
      <w:pPr>
        <w:rPr>
          <w:rFonts w:hint="eastAsia"/>
        </w:rPr>
      </w:pPr>
    </w:p>
    <w:p w:rsidR="00592C24" w:rsidRDefault="00592C24">
      <w:pPr>
        <w:rPr>
          <w:rFonts w:hint="eastAsia"/>
        </w:rPr>
      </w:pPr>
    </w:p>
    <w:p w:rsidR="00592C24" w:rsidRDefault="00592C24">
      <w:pPr>
        <w:jc w:val="center"/>
      </w:pPr>
      <w:r>
        <w:rPr>
          <w:rFonts w:hint="eastAsia"/>
        </w:rPr>
        <w:t>記</w:t>
      </w:r>
    </w:p>
    <w:p w:rsidR="00592C24" w:rsidRDefault="00592C24">
      <w:pPr>
        <w:rPr>
          <w:rFonts w:hint="eastAsia"/>
        </w:rPr>
      </w:pPr>
    </w:p>
    <w:p w:rsidR="00592C24" w:rsidRDefault="00592C24">
      <w:r>
        <w:t>1</w:t>
      </w:r>
      <w:r>
        <w:rPr>
          <w:rFonts w:hint="eastAsia"/>
        </w:rPr>
        <w:t xml:space="preserve">　公の施設の名称及び所在地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140"/>
      </w:tblGrid>
      <w:tr w:rsidR="00592C24">
        <w:tblPrEx>
          <w:tblCellMar>
            <w:top w:w="0" w:type="dxa"/>
            <w:bottom w:w="0" w:type="dxa"/>
          </w:tblCellMar>
        </w:tblPrEx>
        <w:trPr>
          <w:trHeight w:val="480"/>
        </w:trPr>
        <w:tc>
          <w:tcPr>
            <w:tcW w:w="1365" w:type="dxa"/>
            <w:vAlign w:val="center"/>
          </w:tcPr>
          <w:p w:rsidR="00592C24" w:rsidRDefault="00592C24">
            <w:pPr>
              <w:jc w:val="center"/>
              <w:rPr>
                <w:rFonts w:hint="eastAsia"/>
              </w:rPr>
            </w:pPr>
            <w:r>
              <w:rPr>
                <w:rFonts w:hint="eastAsia"/>
                <w:spacing w:val="210"/>
              </w:rPr>
              <w:t>名</w:t>
            </w:r>
            <w:r>
              <w:rPr>
                <w:rFonts w:hint="eastAsia"/>
              </w:rPr>
              <w:t>称</w:t>
            </w:r>
          </w:p>
        </w:tc>
        <w:tc>
          <w:tcPr>
            <w:tcW w:w="7140" w:type="dxa"/>
            <w:vAlign w:val="center"/>
          </w:tcPr>
          <w:p w:rsidR="00592C24" w:rsidRDefault="00592C24">
            <w:r>
              <w:rPr>
                <w:rFonts w:hint="eastAsia"/>
              </w:rPr>
              <w:t xml:space="preserve">　</w:t>
            </w:r>
          </w:p>
        </w:tc>
      </w:tr>
      <w:tr w:rsidR="00592C24">
        <w:tblPrEx>
          <w:tblCellMar>
            <w:top w:w="0" w:type="dxa"/>
            <w:bottom w:w="0" w:type="dxa"/>
          </w:tblCellMar>
        </w:tblPrEx>
        <w:trPr>
          <w:trHeight w:val="480"/>
        </w:trPr>
        <w:tc>
          <w:tcPr>
            <w:tcW w:w="1365" w:type="dxa"/>
            <w:vAlign w:val="center"/>
          </w:tcPr>
          <w:p w:rsidR="00592C24" w:rsidRDefault="00592C24">
            <w:pPr>
              <w:jc w:val="center"/>
              <w:rPr>
                <w:rFonts w:hint="eastAsia"/>
              </w:rPr>
            </w:pPr>
            <w:r>
              <w:rPr>
                <w:rFonts w:hint="eastAsia"/>
                <w:spacing w:val="52"/>
              </w:rPr>
              <w:t>所在</w:t>
            </w:r>
            <w:r>
              <w:rPr>
                <w:rFonts w:hint="eastAsia"/>
              </w:rPr>
              <w:t>地</w:t>
            </w:r>
          </w:p>
        </w:tc>
        <w:tc>
          <w:tcPr>
            <w:tcW w:w="7140" w:type="dxa"/>
            <w:vAlign w:val="center"/>
          </w:tcPr>
          <w:p w:rsidR="00592C24" w:rsidRDefault="00592C24">
            <w:r>
              <w:rPr>
                <w:rFonts w:hint="eastAsia"/>
              </w:rPr>
              <w:t xml:space="preserve">　</w:t>
            </w:r>
          </w:p>
        </w:tc>
      </w:tr>
    </w:tbl>
    <w:p w:rsidR="00592C24" w:rsidRDefault="00592C24">
      <w:pPr>
        <w:rPr>
          <w:rFonts w:hint="eastAsia"/>
        </w:rPr>
      </w:pPr>
    </w:p>
    <w:p w:rsidR="00592C24" w:rsidRDefault="00592C24">
      <w:r>
        <w:t>2</w:t>
      </w:r>
      <w:r>
        <w:rPr>
          <w:rFonts w:hint="eastAsia"/>
        </w:rPr>
        <w:t xml:space="preserve">　停止対象業務</w:t>
      </w:r>
    </w:p>
    <w:p w:rsidR="00592C24" w:rsidRDefault="00592C24">
      <w:pPr>
        <w:rPr>
          <w:rFonts w:hint="eastAsia"/>
        </w:rPr>
      </w:pPr>
    </w:p>
    <w:p w:rsidR="00592C24" w:rsidRDefault="00592C24">
      <w:pPr>
        <w:rPr>
          <w:rFonts w:hint="eastAsia"/>
        </w:rPr>
      </w:pPr>
    </w:p>
    <w:p w:rsidR="00592C24" w:rsidRDefault="00592C24">
      <w:r>
        <w:t>3</w:t>
      </w:r>
      <w:r>
        <w:rPr>
          <w:rFonts w:hint="eastAsia"/>
        </w:rPr>
        <w:t xml:space="preserve">　停止の期間</w:t>
      </w:r>
    </w:p>
    <w:p w:rsidR="00592C24" w:rsidRDefault="00592C24">
      <w:r>
        <w:rPr>
          <w:rFonts w:hint="eastAsia"/>
        </w:rPr>
        <w:t xml:space="preserve">　　　　　年　　月　　日から　　　年　　月　　日まで</w:t>
      </w:r>
    </w:p>
    <w:p w:rsidR="00592C24" w:rsidRDefault="00592C24">
      <w:pPr>
        <w:rPr>
          <w:rFonts w:hint="eastAsia"/>
        </w:rPr>
      </w:pPr>
    </w:p>
    <w:p w:rsidR="00592C24" w:rsidRDefault="00592C24">
      <w:r>
        <w:t>4</w:t>
      </w:r>
      <w:r>
        <w:rPr>
          <w:rFonts w:hint="eastAsia"/>
        </w:rPr>
        <w:t xml:space="preserve">　停止の理由</w:t>
      </w:r>
    </w:p>
    <w:p w:rsidR="00592C24" w:rsidRDefault="00592C24">
      <w:pPr>
        <w:rPr>
          <w:rFonts w:hint="eastAsia"/>
        </w:rPr>
      </w:pPr>
    </w:p>
    <w:p w:rsidR="00592C24" w:rsidRDefault="00592C24">
      <w:pPr>
        <w:rPr>
          <w:rFonts w:hint="eastAsia"/>
        </w:rPr>
      </w:pPr>
    </w:p>
    <w:p w:rsidR="00592C24" w:rsidRDefault="00592C24">
      <w:pPr>
        <w:ind w:left="210" w:hanging="210"/>
      </w:pPr>
      <w:r>
        <w:rPr>
          <w:rFonts w:hint="eastAsia"/>
        </w:rPr>
        <w:t>備考　行政不服審査法及び行政事件訴訟法の規定に基づく長門市における教示の文の標準を定める規則</w:t>
      </w:r>
      <w:r>
        <w:t>(</w:t>
      </w:r>
      <w:r>
        <w:rPr>
          <w:rFonts w:hint="eastAsia"/>
        </w:rPr>
        <w:t>平成</w:t>
      </w:r>
      <w:r>
        <w:t>17</w:t>
      </w:r>
      <w:r>
        <w:rPr>
          <w:rFonts w:hint="eastAsia"/>
        </w:rPr>
        <w:t>年長門市規則第</w:t>
      </w:r>
      <w:r>
        <w:t>216</w:t>
      </w:r>
      <w:r>
        <w:rPr>
          <w:rFonts w:hint="eastAsia"/>
        </w:rPr>
        <w:t>号</w:t>
      </w:r>
      <w:r>
        <w:t>)</w:t>
      </w:r>
      <w:r>
        <w:rPr>
          <w:rFonts w:hint="eastAsia"/>
        </w:rPr>
        <w:t>別表中第</w:t>
      </w:r>
      <w:r>
        <w:t>1</w:t>
      </w:r>
      <w:r>
        <w:rPr>
          <w:rFonts w:hint="eastAsia"/>
        </w:rPr>
        <w:t>に掲げる文書を添付する。</w:t>
      </w:r>
    </w:p>
    <w:sectPr w:rsidR="00592C2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FC9" w:rsidRDefault="00172FC9">
      <w:r>
        <w:separator/>
      </w:r>
    </w:p>
  </w:endnote>
  <w:endnote w:type="continuationSeparator" w:id="0">
    <w:p w:rsidR="00172FC9" w:rsidRDefault="001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FC9" w:rsidRDefault="00172FC9">
      <w:r>
        <w:separator/>
      </w:r>
    </w:p>
  </w:footnote>
  <w:footnote w:type="continuationSeparator" w:id="0">
    <w:p w:rsidR="00172FC9" w:rsidRDefault="0017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917"/>
    <w:rsid w:val="00172FC9"/>
    <w:rsid w:val="00592C24"/>
    <w:rsid w:val="0098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C133A45-5448-4275-818B-50B08E0C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newRB－EF.dot</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